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6D" w:rsidRDefault="00A33423" w:rsidP="00AD596D">
      <w:pPr>
        <w:pStyle w:val="NoSpacing"/>
        <w:ind w:left="720"/>
        <w:jc w:val="center"/>
        <w:rPr>
          <w:rFonts w:asciiTheme="majorHAnsi" w:hAnsiTheme="majorHAnsi"/>
          <w:b/>
          <w:bCs/>
          <w:sz w:val="28"/>
          <w:szCs w:val="28"/>
        </w:rPr>
      </w:pPr>
      <w:r w:rsidRPr="00AD596D">
        <w:rPr>
          <w:rFonts w:asciiTheme="majorHAnsi" w:hAnsiTheme="majorHAnsi"/>
          <w:b/>
          <w:bCs/>
          <w:sz w:val="28"/>
          <w:szCs w:val="28"/>
        </w:rPr>
        <w:t xml:space="preserve">Notification of </w:t>
      </w:r>
      <w:r w:rsidR="00AD596D" w:rsidRPr="00AD596D">
        <w:rPr>
          <w:rFonts w:asciiTheme="majorHAnsi" w:hAnsiTheme="majorHAnsi"/>
          <w:b/>
          <w:bCs/>
          <w:sz w:val="28"/>
          <w:szCs w:val="28"/>
        </w:rPr>
        <w:t xml:space="preserve">New </w:t>
      </w:r>
      <w:r w:rsidR="003138E4">
        <w:rPr>
          <w:rFonts w:asciiTheme="majorHAnsi" w:hAnsiTheme="majorHAnsi"/>
          <w:b/>
          <w:bCs/>
          <w:sz w:val="28"/>
          <w:szCs w:val="28"/>
        </w:rPr>
        <w:t xml:space="preserve">Apprenticeship </w:t>
      </w:r>
      <w:r w:rsidR="00AD596D" w:rsidRPr="00AD596D">
        <w:rPr>
          <w:rFonts w:asciiTheme="majorHAnsi" w:hAnsiTheme="majorHAnsi"/>
          <w:b/>
          <w:bCs/>
          <w:sz w:val="28"/>
          <w:szCs w:val="28"/>
        </w:rPr>
        <w:t>Employer</w:t>
      </w:r>
    </w:p>
    <w:p w:rsidR="008E0A10" w:rsidRPr="00AD596D" w:rsidRDefault="008E0A10" w:rsidP="00AD596D">
      <w:pPr>
        <w:pStyle w:val="NoSpacing"/>
        <w:ind w:left="720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11"/>
        <w:tblW w:w="9731" w:type="dxa"/>
        <w:tblLook w:val="04A0" w:firstRow="1" w:lastRow="0" w:firstColumn="1" w:lastColumn="0" w:noHBand="0" w:noVBand="1"/>
      </w:tblPr>
      <w:tblGrid>
        <w:gridCol w:w="2315"/>
        <w:gridCol w:w="7416"/>
      </w:tblGrid>
      <w:tr w:rsidR="00A33423" w:rsidRPr="00BB08C8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Name of Sponsor/Employer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AD596D" w:rsidRDefault="00A33423" w:rsidP="008E0A10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C35C9" w:rsidRPr="00BB08C8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BC35C9" w:rsidRPr="00A33423" w:rsidRDefault="00BC35C9" w:rsidP="00BC35C9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 xml:space="preserve">Why this program is New, Innovative, and Important </w:t>
            </w:r>
          </w:p>
        </w:tc>
        <w:tc>
          <w:tcPr>
            <w:tcW w:w="7416" w:type="dxa"/>
            <w:shd w:val="clear" w:color="auto" w:fill="FFFFFF" w:themeFill="background1"/>
          </w:tcPr>
          <w:p w:rsidR="00BC35C9" w:rsidRPr="00AD596D" w:rsidRDefault="00444FD7" w:rsidP="00EF14DA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program is extremely important for our high skilled workforce. </w:t>
            </w:r>
            <w:r w:rsidR="00C0564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We have a big gap with supply and demand. </w:t>
            </w:r>
            <w:r w:rsidR="00C0564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Also having intense competition is creating higher attrition. </w:t>
            </w:r>
            <w:r w:rsidR="00C0564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With this program, we hope to shrink the gap, increase our diversity hiring, and </w:t>
            </w:r>
            <w:r w:rsidR="00EF14DA">
              <w:rPr>
                <w:rFonts w:asciiTheme="majorHAnsi" w:hAnsiTheme="majorHAnsi"/>
                <w:sz w:val="22"/>
                <w:szCs w:val="22"/>
              </w:rPr>
              <w:t>decrease our attrition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rate. </w:t>
            </w:r>
          </w:p>
        </w:tc>
      </w:tr>
      <w:tr w:rsidR="00BC35C9" w:rsidRPr="00BB08C8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BC35C9" w:rsidRPr="00A33423" w:rsidRDefault="00BC35C9" w:rsidP="00BC35C9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Opportunities to engage with Sponsor on Roll-Out (blog, press release, etc.)</w:t>
            </w:r>
          </w:p>
        </w:tc>
        <w:tc>
          <w:tcPr>
            <w:tcW w:w="7416" w:type="dxa"/>
            <w:shd w:val="clear" w:color="auto" w:fill="FFFFFF" w:themeFill="background1"/>
          </w:tcPr>
          <w:p w:rsidR="00BC35C9" w:rsidRPr="00AD596D" w:rsidRDefault="00444FD7" w:rsidP="00A21E09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Social media, company website, press release (need approval from legal and marketing)</w:t>
            </w:r>
          </w:p>
        </w:tc>
      </w:tr>
      <w:tr w:rsidR="00A33423" w:rsidRPr="00BB08C8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Anticipated date of Completion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AD596D" w:rsidRDefault="00A33423" w:rsidP="00A21E09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3423" w:rsidRPr="00BB08C8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Program Occupations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2A6235" w:rsidRDefault="00A33423" w:rsidP="002A6235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3423" w:rsidRPr="00BB08C8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Type of Program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AD596D" w:rsidRDefault="00444FD7" w:rsidP="00444FD7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Apprenticeship </w:t>
            </w:r>
          </w:p>
        </w:tc>
      </w:tr>
      <w:tr w:rsidR="00A33423" w:rsidRPr="00BB08C8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Program Locations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AD596D" w:rsidRDefault="0054379E" w:rsidP="00A33423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54379E">
              <w:rPr>
                <w:rFonts w:asciiTheme="majorHAnsi" w:hAnsiTheme="majorHAnsi"/>
                <w:b/>
                <w:sz w:val="22"/>
                <w:szCs w:val="22"/>
              </w:rPr>
              <w:t>Example: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444FD7">
              <w:rPr>
                <w:rFonts w:asciiTheme="majorHAnsi" w:hAnsiTheme="majorHAnsi"/>
                <w:sz w:val="22"/>
                <w:szCs w:val="22"/>
              </w:rPr>
              <w:t>Annisto</w:t>
            </w:r>
            <w:r w:rsidR="00C05646">
              <w:rPr>
                <w:rFonts w:asciiTheme="majorHAnsi" w:hAnsiTheme="majorHAnsi"/>
                <w:sz w:val="22"/>
                <w:szCs w:val="22"/>
              </w:rPr>
              <w:t>n, AL and Scranton, PA</w:t>
            </w:r>
            <w:proofErr w:type="gramStart"/>
            <w:r w:rsidR="0052670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C05646">
              <w:rPr>
                <w:rFonts w:asciiTheme="majorHAnsi" w:hAnsiTheme="majorHAnsi"/>
                <w:sz w:val="22"/>
                <w:szCs w:val="22"/>
              </w:rPr>
              <w:t xml:space="preserve"> and</w:t>
            </w:r>
            <w:proofErr w:type="gramEnd"/>
            <w:r w:rsidR="00C0564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2670E">
              <w:rPr>
                <w:rFonts w:asciiTheme="majorHAnsi" w:hAnsiTheme="majorHAnsi"/>
                <w:sz w:val="22"/>
                <w:szCs w:val="22"/>
              </w:rPr>
              <w:t>t</w:t>
            </w:r>
            <w:r w:rsidR="00354D5A">
              <w:rPr>
                <w:rFonts w:asciiTheme="majorHAnsi" w:hAnsiTheme="majorHAnsi"/>
                <w:sz w:val="22"/>
                <w:szCs w:val="22"/>
              </w:rPr>
              <w:t>hen anticipate a roll out to 23 locations i</w:t>
            </w:r>
            <w:bookmarkStart w:id="0" w:name="_GoBack"/>
            <w:bookmarkEnd w:id="0"/>
            <w:r w:rsidR="00354D5A">
              <w:rPr>
                <w:rFonts w:asciiTheme="majorHAnsi" w:hAnsiTheme="majorHAnsi"/>
                <w:sz w:val="22"/>
                <w:szCs w:val="22"/>
              </w:rPr>
              <w:t>n over 10</w:t>
            </w:r>
            <w:r w:rsidR="0052670E">
              <w:rPr>
                <w:rFonts w:asciiTheme="majorHAnsi" w:hAnsiTheme="majorHAnsi"/>
                <w:sz w:val="22"/>
                <w:szCs w:val="22"/>
              </w:rPr>
              <w:t xml:space="preserve"> states with </w:t>
            </w:r>
            <w:r w:rsidR="00354D5A">
              <w:rPr>
                <w:rFonts w:asciiTheme="majorHAnsi" w:hAnsiTheme="majorHAnsi"/>
                <w:sz w:val="22"/>
                <w:szCs w:val="22"/>
              </w:rPr>
              <w:t>an anticipated enrollment well exceeding 20 apprentices.</w:t>
            </w:r>
          </w:p>
        </w:tc>
      </w:tr>
      <w:tr w:rsidR="00A33423" w:rsidRPr="00BB08C8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Program Description</w:t>
            </w:r>
          </w:p>
        </w:tc>
        <w:tc>
          <w:tcPr>
            <w:tcW w:w="7416" w:type="dxa"/>
            <w:shd w:val="clear" w:color="auto" w:fill="FFFFFF" w:themeFill="background1"/>
          </w:tcPr>
          <w:p w:rsidR="00FD19B9" w:rsidRPr="00AD596D" w:rsidRDefault="00FD19B9" w:rsidP="0054379E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3423" w:rsidRPr="00DA15FF" w:rsidTr="00A33423">
        <w:trPr>
          <w:trHeight w:val="432"/>
        </w:trPr>
        <w:tc>
          <w:tcPr>
            <w:tcW w:w="9731" w:type="dxa"/>
            <w:gridSpan w:val="2"/>
            <w:shd w:val="clear" w:color="auto" w:fill="FBD4B4" w:themeFill="accent6" w:themeFillTint="66"/>
          </w:tcPr>
          <w:p w:rsidR="00A33423" w:rsidRPr="00AD596D" w:rsidRDefault="00A33423" w:rsidP="00A3342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A33423" w:rsidRPr="00AD596D" w:rsidRDefault="00A33423" w:rsidP="00A3342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D596D">
              <w:rPr>
                <w:rFonts w:asciiTheme="majorHAnsi" w:hAnsiTheme="majorHAnsi"/>
                <w:b/>
                <w:sz w:val="22"/>
                <w:szCs w:val="22"/>
              </w:rPr>
              <w:t>Signing Ceremony Opportunity (if any) or Other Potential Opportunities</w:t>
            </w:r>
          </w:p>
        </w:tc>
      </w:tr>
      <w:tr w:rsidR="00A33423" w:rsidRPr="00DA15FF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Signing Ceremony/Other event Description</w:t>
            </w:r>
          </w:p>
        </w:tc>
        <w:tc>
          <w:tcPr>
            <w:tcW w:w="7416" w:type="dxa"/>
            <w:shd w:val="clear" w:color="auto" w:fill="FFFFFF" w:themeFill="background1"/>
          </w:tcPr>
          <w:p w:rsidR="003B58CA" w:rsidRPr="00AD596D" w:rsidRDefault="00AB5575" w:rsidP="003B58CA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Event at National HQ with appropriate leadership</w:t>
            </w:r>
          </w:p>
        </w:tc>
      </w:tr>
      <w:tr w:rsidR="00A33423" w:rsidRPr="00DA15FF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Location/Time of Event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AD596D" w:rsidRDefault="00AB5575" w:rsidP="003B58CA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TBD</w:t>
            </w:r>
          </w:p>
        </w:tc>
      </w:tr>
      <w:tr w:rsidR="00A33423" w:rsidRPr="00DA15FF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Recommended Level of DOL engagement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AD596D" w:rsidRDefault="00AB5575" w:rsidP="00A33423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Regional or State Director</w:t>
            </w:r>
          </w:p>
        </w:tc>
      </w:tr>
      <w:tr w:rsidR="00A33423" w:rsidRPr="00DA15FF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Press (if any)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AD596D" w:rsidRDefault="00AB5575" w:rsidP="00A33423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TBD</w:t>
            </w:r>
          </w:p>
        </w:tc>
      </w:tr>
      <w:tr w:rsidR="00A33423" w:rsidRPr="00DA15FF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Elected Official Involvement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AD596D" w:rsidRDefault="00AB5575" w:rsidP="00A33423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A33423" w:rsidRPr="00DA15FF" w:rsidTr="00A33423">
        <w:trPr>
          <w:trHeight w:val="432"/>
        </w:trPr>
        <w:tc>
          <w:tcPr>
            <w:tcW w:w="2315" w:type="dxa"/>
            <w:shd w:val="clear" w:color="auto" w:fill="DBE5F1" w:themeFill="accent1" w:themeFillTint="33"/>
          </w:tcPr>
          <w:p w:rsidR="00A33423" w:rsidRPr="00A33423" w:rsidRDefault="00A33423" w:rsidP="00A33423">
            <w:pPr>
              <w:spacing w:before="60" w:after="60"/>
              <w:rPr>
                <w:rFonts w:asciiTheme="majorHAnsi" w:hAnsiTheme="majorHAnsi"/>
                <w:b/>
                <w:color w:val="000000" w:themeColor="text1"/>
              </w:rPr>
            </w:pPr>
            <w:r w:rsidRPr="00A33423">
              <w:rPr>
                <w:rFonts w:asciiTheme="majorHAnsi" w:hAnsiTheme="majorHAnsi"/>
                <w:b/>
                <w:color w:val="000000" w:themeColor="text1"/>
              </w:rPr>
              <w:t>Audience</w:t>
            </w:r>
          </w:p>
        </w:tc>
        <w:tc>
          <w:tcPr>
            <w:tcW w:w="7416" w:type="dxa"/>
            <w:shd w:val="clear" w:color="auto" w:fill="FFFFFF" w:themeFill="background1"/>
          </w:tcPr>
          <w:p w:rsidR="00A33423" w:rsidRPr="00AD596D" w:rsidRDefault="00AB5575" w:rsidP="00856F1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Local Staff and leadership</w:t>
            </w:r>
          </w:p>
        </w:tc>
      </w:tr>
    </w:tbl>
    <w:p w:rsidR="00D25815" w:rsidRDefault="00A33423" w:rsidP="00A33423">
      <w:pPr>
        <w:pStyle w:val="NoSpacing"/>
        <w:rPr>
          <w:rFonts w:asciiTheme="majorHAnsi" w:hAnsiTheme="majorHAnsi"/>
          <w:b/>
          <w:bCs/>
          <w:sz w:val="22"/>
          <w:szCs w:val="22"/>
        </w:rPr>
      </w:pPr>
      <w:r w:rsidRPr="00A33423">
        <w:rPr>
          <w:rFonts w:asciiTheme="majorHAnsi" w:hAnsiTheme="majorHAnsi"/>
          <w:b/>
          <w:bCs/>
          <w:noProof/>
          <w:sz w:val="22"/>
          <w:szCs w:val="22"/>
        </w:rPr>
        <w:t xml:space="preserve"> </w:t>
      </w:r>
    </w:p>
    <w:sectPr w:rsidR="00D25815" w:rsidSect="00F83FE6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01" w:rsidRDefault="00A65A01">
      <w:r>
        <w:separator/>
      </w:r>
    </w:p>
  </w:endnote>
  <w:endnote w:type="continuationSeparator" w:id="0">
    <w:p w:rsidR="00A65A01" w:rsidRDefault="00A6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49" w:rsidRDefault="0054379E" w:rsidP="001A0749">
    <w:pPr>
      <w:pStyle w:val="Footer"/>
      <w:jc w:val="center"/>
    </w:pPr>
  </w:p>
  <w:p w:rsidR="00A33423" w:rsidRDefault="00A33423" w:rsidP="00A33423">
    <w:pPr>
      <w:pStyle w:val="Footer"/>
      <w:pBdr>
        <w:top w:val="single" w:sz="12" w:space="1" w:color="333399"/>
      </w:pBdr>
      <w:tabs>
        <w:tab w:val="clear" w:pos="9360"/>
        <w:tab w:val="right" w:pos="10800"/>
      </w:tabs>
      <w:jc w:val="center"/>
      <w:rPr>
        <w:rFonts w:cs="Arial"/>
        <w:b/>
        <w:sz w:val="18"/>
        <w:szCs w:val="22"/>
      </w:rPr>
    </w:pPr>
  </w:p>
  <w:p w:rsidR="00F620A6" w:rsidRPr="00A33423" w:rsidRDefault="00A33423" w:rsidP="00A33423">
    <w:pPr>
      <w:pStyle w:val="Footer"/>
      <w:pBdr>
        <w:top w:val="single" w:sz="12" w:space="1" w:color="333399"/>
      </w:pBdr>
      <w:tabs>
        <w:tab w:val="clear" w:pos="9360"/>
        <w:tab w:val="right" w:pos="10800"/>
      </w:tabs>
      <w:jc w:val="center"/>
      <w:rPr>
        <w:rFonts w:cs="Arial"/>
        <w:b/>
        <w:sz w:val="20"/>
        <w:szCs w:val="22"/>
      </w:rPr>
    </w:pPr>
    <w:r w:rsidRPr="00A33423">
      <w:rPr>
        <w:rFonts w:cs="Arial"/>
        <w:b/>
        <w:sz w:val="20"/>
        <w:szCs w:val="22"/>
      </w:rPr>
      <w:t>U.S. Department of Labor - Office of Apprenticeship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01" w:rsidRDefault="00A65A01">
      <w:r>
        <w:separator/>
      </w:r>
    </w:p>
  </w:footnote>
  <w:footnote w:type="continuationSeparator" w:id="0">
    <w:p w:rsidR="00A65A01" w:rsidRDefault="00A6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D3" w:rsidRDefault="0054379E" w:rsidP="001D07D3">
    <w:pPr>
      <w:pStyle w:val="Footer"/>
      <w:jc w:val="center"/>
    </w:pPr>
  </w:p>
  <w:p w:rsidR="001D07D3" w:rsidRPr="00E402E5" w:rsidRDefault="0054379E" w:rsidP="009E2986">
    <w:pPr>
      <w:pStyle w:val="Footer"/>
      <w:pBdr>
        <w:top w:val="single" w:sz="12" w:space="1" w:color="333399"/>
      </w:pBdr>
      <w:tabs>
        <w:tab w:val="clear" w:pos="9360"/>
        <w:tab w:val="right" w:pos="10800"/>
      </w:tabs>
      <w:rPr>
        <w:rFonts w:cs="Arial"/>
        <w:b/>
        <w:sz w:val="18"/>
        <w:szCs w:val="18"/>
      </w:rPr>
    </w:pPr>
  </w:p>
  <w:p w:rsidR="001D07D3" w:rsidRPr="008E5B94" w:rsidRDefault="008E5B94" w:rsidP="008E5B94">
    <w:pPr>
      <w:pStyle w:val="Header"/>
      <w:tabs>
        <w:tab w:val="clear" w:pos="4320"/>
        <w:tab w:val="clear" w:pos="8640"/>
        <w:tab w:val="left" w:pos="6430"/>
      </w:tabs>
      <w:rPr>
        <w:sz w:val="1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7DF"/>
    <w:multiLevelType w:val="hybridMultilevel"/>
    <w:tmpl w:val="D3E6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07"/>
    <w:multiLevelType w:val="hybridMultilevel"/>
    <w:tmpl w:val="21C4C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576D"/>
    <w:multiLevelType w:val="hybridMultilevel"/>
    <w:tmpl w:val="7924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46D15"/>
    <w:multiLevelType w:val="hybridMultilevel"/>
    <w:tmpl w:val="2E40C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F0107"/>
    <w:multiLevelType w:val="hybridMultilevel"/>
    <w:tmpl w:val="1224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5411"/>
    <w:multiLevelType w:val="hybridMultilevel"/>
    <w:tmpl w:val="B3FE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2E0C"/>
    <w:multiLevelType w:val="hybridMultilevel"/>
    <w:tmpl w:val="8B64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517E"/>
    <w:multiLevelType w:val="hybridMultilevel"/>
    <w:tmpl w:val="3298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5BC4"/>
    <w:multiLevelType w:val="hybridMultilevel"/>
    <w:tmpl w:val="5884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32691"/>
    <w:multiLevelType w:val="hybridMultilevel"/>
    <w:tmpl w:val="85D810D4"/>
    <w:lvl w:ilvl="0" w:tplc="D21AD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A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0F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6B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41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29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22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6B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E0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99E6986"/>
    <w:multiLevelType w:val="hybridMultilevel"/>
    <w:tmpl w:val="F7B6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00146"/>
    <w:multiLevelType w:val="hybridMultilevel"/>
    <w:tmpl w:val="F09E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0418E"/>
    <w:multiLevelType w:val="hybridMultilevel"/>
    <w:tmpl w:val="4D84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25FAD"/>
    <w:multiLevelType w:val="hybridMultilevel"/>
    <w:tmpl w:val="5B66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25180"/>
    <w:multiLevelType w:val="hybridMultilevel"/>
    <w:tmpl w:val="CAAC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C4231"/>
    <w:multiLevelType w:val="hybridMultilevel"/>
    <w:tmpl w:val="1D72F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A07AC9"/>
    <w:multiLevelType w:val="hybridMultilevel"/>
    <w:tmpl w:val="6264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16EB7"/>
    <w:multiLevelType w:val="hybridMultilevel"/>
    <w:tmpl w:val="56CC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80AC5"/>
    <w:multiLevelType w:val="hybridMultilevel"/>
    <w:tmpl w:val="AF10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63968"/>
    <w:multiLevelType w:val="hybridMultilevel"/>
    <w:tmpl w:val="F50C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B32F3"/>
    <w:multiLevelType w:val="hybridMultilevel"/>
    <w:tmpl w:val="A554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313A5"/>
    <w:multiLevelType w:val="hybridMultilevel"/>
    <w:tmpl w:val="A80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05D87"/>
    <w:multiLevelType w:val="hybridMultilevel"/>
    <w:tmpl w:val="B88C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112E9"/>
    <w:multiLevelType w:val="hybridMultilevel"/>
    <w:tmpl w:val="711A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197"/>
    <w:multiLevelType w:val="hybridMultilevel"/>
    <w:tmpl w:val="6976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E5A07"/>
    <w:multiLevelType w:val="hybridMultilevel"/>
    <w:tmpl w:val="95127EE0"/>
    <w:lvl w:ilvl="0" w:tplc="D3E477E2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3F7E21"/>
    <w:multiLevelType w:val="hybridMultilevel"/>
    <w:tmpl w:val="15165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4E7289"/>
    <w:multiLevelType w:val="hybridMultilevel"/>
    <w:tmpl w:val="6B7E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D774D"/>
    <w:multiLevelType w:val="hybridMultilevel"/>
    <w:tmpl w:val="397E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64B12"/>
    <w:multiLevelType w:val="hybridMultilevel"/>
    <w:tmpl w:val="52A4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E451B"/>
    <w:multiLevelType w:val="hybridMultilevel"/>
    <w:tmpl w:val="DA16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01464"/>
    <w:multiLevelType w:val="hybridMultilevel"/>
    <w:tmpl w:val="F4EA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73AC2"/>
    <w:multiLevelType w:val="hybridMultilevel"/>
    <w:tmpl w:val="E7044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858DB"/>
    <w:multiLevelType w:val="hybridMultilevel"/>
    <w:tmpl w:val="33B0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15471"/>
    <w:multiLevelType w:val="hybridMultilevel"/>
    <w:tmpl w:val="825A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B13D3"/>
    <w:multiLevelType w:val="hybridMultilevel"/>
    <w:tmpl w:val="87F2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8464D"/>
    <w:multiLevelType w:val="hybridMultilevel"/>
    <w:tmpl w:val="7A80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562E0"/>
    <w:multiLevelType w:val="hybridMultilevel"/>
    <w:tmpl w:val="DFF41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76422B"/>
    <w:multiLevelType w:val="hybridMultilevel"/>
    <w:tmpl w:val="5A28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B1058"/>
    <w:multiLevelType w:val="hybridMultilevel"/>
    <w:tmpl w:val="591CD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C6963"/>
    <w:multiLevelType w:val="hybridMultilevel"/>
    <w:tmpl w:val="9D54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E79CC"/>
    <w:multiLevelType w:val="hybridMultilevel"/>
    <w:tmpl w:val="BC5E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A567F7"/>
    <w:multiLevelType w:val="hybridMultilevel"/>
    <w:tmpl w:val="5BBE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E7940"/>
    <w:multiLevelType w:val="hybridMultilevel"/>
    <w:tmpl w:val="B1A0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620B6"/>
    <w:multiLevelType w:val="hybridMultilevel"/>
    <w:tmpl w:val="3AC8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311E5"/>
    <w:multiLevelType w:val="hybridMultilevel"/>
    <w:tmpl w:val="861E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71CC7"/>
    <w:multiLevelType w:val="hybridMultilevel"/>
    <w:tmpl w:val="57E4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2183A"/>
    <w:multiLevelType w:val="hybridMultilevel"/>
    <w:tmpl w:val="58C0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2"/>
  </w:num>
  <w:num w:numId="4">
    <w:abstractNumId w:val="31"/>
  </w:num>
  <w:num w:numId="5">
    <w:abstractNumId w:val="34"/>
  </w:num>
  <w:num w:numId="6">
    <w:abstractNumId w:val="42"/>
  </w:num>
  <w:num w:numId="7">
    <w:abstractNumId w:val="5"/>
  </w:num>
  <w:num w:numId="8">
    <w:abstractNumId w:val="4"/>
  </w:num>
  <w:num w:numId="9">
    <w:abstractNumId w:val="40"/>
  </w:num>
  <w:num w:numId="10">
    <w:abstractNumId w:val="0"/>
  </w:num>
  <w:num w:numId="11">
    <w:abstractNumId w:val="29"/>
  </w:num>
  <w:num w:numId="12">
    <w:abstractNumId w:val="23"/>
  </w:num>
  <w:num w:numId="13">
    <w:abstractNumId w:val="47"/>
  </w:num>
  <w:num w:numId="14">
    <w:abstractNumId w:val="33"/>
  </w:num>
  <w:num w:numId="15">
    <w:abstractNumId w:val="28"/>
  </w:num>
  <w:num w:numId="16">
    <w:abstractNumId w:val="15"/>
  </w:num>
  <w:num w:numId="17">
    <w:abstractNumId w:val="3"/>
  </w:num>
  <w:num w:numId="18">
    <w:abstractNumId w:val="37"/>
  </w:num>
  <w:num w:numId="19">
    <w:abstractNumId w:val="2"/>
  </w:num>
  <w:num w:numId="20">
    <w:abstractNumId w:val="13"/>
  </w:num>
  <w:num w:numId="21">
    <w:abstractNumId w:val="30"/>
  </w:num>
  <w:num w:numId="22">
    <w:abstractNumId w:val="1"/>
  </w:num>
  <w:num w:numId="23">
    <w:abstractNumId w:val="20"/>
  </w:num>
  <w:num w:numId="24">
    <w:abstractNumId w:val="21"/>
  </w:num>
  <w:num w:numId="25">
    <w:abstractNumId w:val="10"/>
  </w:num>
  <w:num w:numId="26">
    <w:abstractNumId w:val="24"/>
  </w:num>
  <w:num w:numId="27">
    <w:abstractNumId w:val="43"/>
  </w:num>
  <w:num w:numId="28">
    <w:abstractNumId w:val="17"/>
  </w:num>
  <w:num w:numId="29">
    <w:abstractNumId w:val="18"/>
  </w:num>
  <w:num w:numId="30">
    <w:abstractNumId w:val="44"/>
  </w:num>
  <w:num w:numId="31">
    <w:abstractNumId w:val="32"/>
  </w:num>
  <w:num w:numId="32">
    <w:abstractNumId w:val="36"/>
  </w:num>
  <w:num w:numId="33">
    <w:abstractNumId w:val="22"/>
  </w:num>
  <w:num w:numId="34">
    <w:abstractNumId w:val="6"/>
  </w:num>
  <w:num w:numId="35">
    <w:abstractNumId w:val="39"/>
  </w:num>
  <w:num w:numId="36">
    <w:abstractNumId w:val="7"/>
  </w:num>
  <w:num w:numId="37">
    <w:abstractNumId w:val="46"/>
  </w:num>
  <w:num w:numId="38">
    <w:abstractNumId w:val="41"/>
  </w:num>
  <w:num w:numId="39">
    <w:abstractNumId w:val="19"/>
  </w:num>
  <w:num w:numId="40">
    <w:abstractNumId w:val="45"/>
  </w:num>
  <w:num w:numId="41">
    <w:abstractNumId w:val="8"/>
  </w:num>
  <w:num w:numId="42">
    <w:abstractNumId w:val="35"/>
  </w:num>
  <w:num w:numId="43">
    <w:abstractNumId w:val="27"/>
  </w:num>
  <w:num w:numId="44">
    <w:abstractNumId w:val="14"/>
  </w:num>
  <w:num w:numId="45">
    <w:abstractNumId w:val="38"/>
  </w:num>
  <w:num w:numId="46">
    <w:abstractNumId w:val="9"/>
  </w:num>
  <w:num w:numId="47">
    <w:abstractNumId w:val="16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E"/>
    <w:rsid w:val="000127AC"/>
    <w:rsid w:val="00015A81"/>
    <w:rsid w:val="00022D60"/>
    <w:rsid w:val="0003551A"/>
    <w:rsid w:val="00063197"/>
    <w:rsid w:val="00080479"/>
    <w:rsid w:val="000B02A7"/>
    <w:rsid w:val="000B262E"/>
    <w:rsid w:val="000D3BAD"/>
    <w:rsid w:val="00132E0D"/>
    <w:rsid w:val="001802C2"/>
    <w:rsid w:val="00180A63"/>
    <w:rsid w:val="00186601"/>
    <w:rsid w:val="001941F9"/>
    <w:rsid w:val="001B5789"/>
    <w:rsid w:val="0020164F"/>
    <w:rsid w:val="00221D2E"/>
    <w:rsid w:val="00224236"/>
    <w:rsid w:val="002309D0"/>
    <w:rsid w:val="00234360"/>
    <w:rsid w:val="0023480D"/>
    <w:rsid w:val="00247D1D"/>
    <w:rsid w:val="0025122C"/>
    <w:rsid w:val="00262099"/>
    <w:rsid w:val="00267087"/>
    <w:rsid w:val="0027354D"/>
    <w:rsid w:val="00287AC0"/>
    <w:rsid w:val="002A0489"/>
    <w:rsid w:val="002A4289"/>
    <w:rsid w:val="002A6235"/>
    <w:rsid w:val="002A755E"/>
    <w:rsid w:val="002A7827"/>
    <w:rsid w:val="002B7701"/>
    <w:rsid w:val="002D1EE8"/>
    <w:rsid w:val="002D6B3A"/>
    <w:rsid w:val="002E5772"/>
    <w:rsid w:val="002E5EFD"/>
    <w:rsid w:val="002E759B"/>
    <w:rsid w:val="002F212C"/>
    <w:rsid w:val="003138E4"/>
    <w:rsid w:val="00324C38"/>
    <w:rsid w:val="00354D5A"/>
    <w:rsid w:val="003949B5"/>
    <w:rsid w:val="003A4F52"/>
    <w:rsid w:val="003A5EAB"/>
    <w:rsid w:val="003B1618"/>
    <w:rsid w:val="003B58CA"/>
    <w:rsid w:val="003D0C20"/>
    <w:rsid w:val="003D692C"/>
    <w:rsid w:val="003F1B17"/>
    <w:rsid w:val="0043595A"/>
    <w:rsid w:val="00444FD7"/>
    <w:rsid w:val="0045288D"/>
    <w:rsid w:val="004547F0"/>
    <w:rsid w:val="0048384E"/>
    <w:rsid w:val="00502D09"/>
    <w:rsid w:val="00503283"/>
    <w:rsid w:val="00511DB0"/>
    <w:rsid w:val="005220E2"/>
    <w:rsid w:val="0052670E"/>
    <w:rsid w:val="0054379E"/>
    <w:rsid w:val="005542FD"/>
    <w:rsid w:val="005969ED"/>
    <w:rsid w:val="005A009A"/>
    <w:rsid w:val="005B02B7"/>
    <w:rsid w:val="005D2D71"/>
    <w:rsid w:val="005D72B1"/>
    <w:rsid w:val="00600150"/>
    <w:rsid w:val="00613F8E"/>
    <w:rsid w:val="00626D40"/>
    <w:rsid w:val="00661974"/>
    <w:rsid w:val="00692931"/>
    <w:rsid w:val="006B327B"/>
    <w:rsid w:val="006B716E"/>
    <w:rsid w:val="006C5C3B"/>
    <w:rsid w:val="006D7081"/>
    <w:rsid w:val="007176CA"/>
    <w:rsid w:val="007369A8"/>
    <w:rsid w:val="00746BF6"/>
    <w:rsid w:val="007B650A"/>
    <w:rsid w:val="007D5047"/>
    <w:rsid w:val="007E1428"/>
    <w:rsid w:val="00852E9E"/>
    <w:rsid w:val="00856F11"/>
    <w:rsid w:val="00866166"/>
    <w:rsid w:val="008A0967"/>
    <w:rsid w:val="008A6B8F"/>
    <w:rsid w:val="008C4E53"/>
    <w:rsid w:val="008E027F"/>
    <w:rsid w:val="008E0A10"/>
    <w:rsid w:val="008E5B94"/>
    <w:rsid w:val="00906504"/>
    <w:rsid w:val="009135C2"/>
    <w:rsid w:val="009369EA"/>
    <w:rsid w:val="0095457B"/>
    <w:rsid w:val="00971A6A"/>
    <w:rsid w:val="009C1EC0"/>
    <w:rsid w:val="009C2118"/>
    <w:rsid w:val="009F0AD9"/>
    <w:rsid w:val="00A0002E"/>
    <w:rsid w:val="00A12325"/>
    <w:rsid w:val="00A21E09"/>
    <w:rsid w:val="00A322D8"/>
    <w:rsid w:val="00A33423"/>
    <w:rsid w:val="00A65A01"/>
    <w:rsid w:val="00A956BA"/>
    <w:rsid w:val="00A978C8"/>
    <w:rsid w:val="00AB4723"/>
    <w:rsid w:val="00AB5575"/>
    <w:rsid w:val="00AB6886"/>
    <w:rsid w:val="00AD2C5A"/>
    <w:rsid w:val="00AD596D"/>
    <w:rsid w:val="00AE7FF9"/>
    <w:rsid w:val="00B015BF"/>
    <w:rsid w:val="00B12F8D"/>
    <w:rsid w:val="00B54965"/>
    <w:rsid w:val="00B57E85"/>
    <w:rsid w:val="00B83661"/>
    <w:rsid w:val="00BA512A"/>
    <w:rsid w:val="00BB371F"/>
    <w:rsid w:val="00BB44CC"/>
    <w:rsid w:val="00BC35C9"/>
    <w:rsid w:val="00C05646"/>
    <w:rsid w:val="00C21A94"/>
    <w:rsid w:val="00C5670C"/>
    <w:rsid w:val="00CA030F"/>
    <w:rsid w:val="00CC7CFC"/>
    <w:rsid w:val="00CD2B09"/>
    <w:rsid w:val="00CD30A3"/>
    <w:rsid w:val="00CE7244"/>
    <w:rsid w:val="00D1249E"/>
    <w:rsid w:val="00D21ADD"/>
    <w:rsid w:val="00D25815"/>
    <w:rsid w:val="00D7307C"/>
    <w:rsid w:val="00D81A4F"/>
    <w:rsid w:val="00D92416"/>
    <w:rsid w:val="00DB28FF"/>
    <w:rsid w:val="00DC11F8"/>
    <w:rsid w:val="00DC23E2"/>
    <w:rsid w:val="00DD520F"/>
    <w:rsid w:val="00DE0E10"/>
    <w:rsid w:val="00DF677A"/>
    <w:rsid w:val="00DF6B5E"/>
    <w:rsid w:val="00E42A13"/>
    <w:rsid w:val="00E83847"/>
    <w:rsid w:val="00E937D7"/>
    <w:rsid w:val="00E96CAE"/>
    <w:rsid w:val="00EA7BB6"/>
    <w:rsid w:val="00EF14DA"/>
    <w:rsid w:val="00F25B7B"/>
    <w:rsid w:val="00F34833"/>
    <w:rsid w:val="00F42366"/>
    <w:rsid w:val="00F6033D"/>
    <w:rsid w:val="00F6177A"/>
    <w:rsid w:val="00F83FE6"/>
    <w:rsid w:val="00F867A8"/>
    <w:rsid w:val="00FD19B9"/>
    <w:rsid w:val="00FD2B77"/>
    <w:rsid w:val="00FD6AE5"/>
    <w:rsid w:val="00FE69F3"/>
    <w:rsid w:val="00FF1B84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6DACAE"/>
  <w15:docId w15:val="{55D26B89-B3E0-4F07-A1A4-F0FE1D5A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716E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716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B716E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B716E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B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uiPriority w:val="99"/>
    <w:qFormat/>
    <w:rsid w:val="006B716E"/>
    <w:rPr>
      <w:i/>
      <w:color w:val="808080"/>
    </w:rPr>
  </w:style>
  <w:style w:type="character" w:styleId="Hyperlink">
    <w:name w:val="Hyperlink"/>
    <w:rsid w:val="006B71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716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B716E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716E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6E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96CAE"/>
    <w:rPr>
      <w:b/>
      <w:bCs/>
      <w:i w:val="0"/>
      <w:iCs w:val="0"/>
    </w:rPr>
  </w:style>
  <w:style w:type="character" w:customStyle="1" w:styleId="st1">
    <w:name w:val="st1"/>
    <w:basedOn w:val="DefaultParagraphFont"/>
    <w:rsid w:val="00E96CAE"/>
  </w:style>
  <w:style w:type="table" w:styleId="TableGrid">
    <w:name w:val="Table Grid"/>
    <w:basedOn w:val="TableNormal"/>
    <w:uiPriority w:val="39"/>
    <w:rsid w:val="00A3342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6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1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1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7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Jefferson, Kirk - ETA</cp:lastModifiedBy>
  <cp:revision>3</cp:revision>
  <cp:lastPrinted>2016-09-08T20:38:00Z</cp:lastPrinted>
  <dcterms:created xsi:type="dcterms:W3CDTF">2019-06-11T10:42:00Z</dcterms:created>
  <dcterms:modified xsi:type="dcterms:W3CDTF">2019-06-11T10:43:00Z</dcterms:modified>
</cp:coreProperties>
</file>