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b w:val="1"/>
          <w:color w:val="000000"/>
          <w:sz w:val="36"/>
          <w:szCs w:val="36"/>
        </w:rPr>
      </w:pPr>
      <w:r w:rsidDel="00000000" w:rsidR="00000000" w:rsidRPr="00000000">
        <w:rPr>
          <w:b w:val="1"/>
          <w:sz w:val="36"/>
          <w:szCs w:val="36"/>
          <w:rtl w:val="0"/>
        </w:rPr>
        <w:t xml:space="preserve">Data Cards Activity:</w:t>
      </w:r>
      <w:r w:rsidDel="00000000" w:rsidR="00000000" w:rsidRPr="00000000">
        <w:rPr>
          <w:b w:val="1"/>
          <w:color w:val="000000"/>
          <w:sz w:val="36"/>
          <w:szCs w:val="36"/>
          <w:rtl w:val="0"/>
        </w:rPr>
        <w:t xml:space="preserve"> Small and Medium-Size Cities and Health Equity</w:t>
      </w:r>
    </w:p>
    <w:p w:rsidR="00000000" w:rsidDel="00000000" w:rsidP="00000000" w:rsidRDefault="00000000" w:rsidRPr="00000000" w14:paraId="00000002">
      <w:pPr>
        <w:spacing w:after="0" w:line="240" w:lineRule="auto"/>
        <w:rPr>
          <w:b w:val="1"/>
          <w:sz w:val="24"/>
          <w:szCs w:val="24"/>
        </w:rPr>
      </w:pPr>
      <w:r w:rsidDel="00000000" w:rsidR="00000000" w:rsidRPr="00000000">
        <w:rPr>
          <w:rtl w:val="0"/>
        </w:rPr>
      </w:r>
    </w:p>
    <w:p w:rsidR="00000000" w:rsidDel="00000000" w:rsidP="00000000" w:rsidRDefault="00000000" w:rsidRPr="00000000" w14:paraId="00000003">
      <w:pPr>
        <w:spacing w:after="0" w:line="240" w:lineRule="auto"/>
        <w:rPr>
          <w:b w:val="1"/>
          <w:sz w:val="24"/>
          <w:szCs w:val="24"/>
        </w:rPr>
      </w:pPr>
      <w:r w:rsidDel="00000000" w:rsidR="00000000" w:rsidRPr="00000000">
        <w:rPr>
          <w:b w:val="1"/>
          <w:sz w:val="24"/>
          <w:szCs w:val="24"/>
          <w:rtl w:val="0"/>
        </w:rPr>
        <w:t xml:space="preserve">Materials You Need</w:t>
      </w:r>
    </w:p>
    <w:p w:rsidR="00000000" w:rsidDel="00000000" w:rsidP="00000000" w:rsidRDefault="00000000" w:rsidRPr="00000000" w14:paraId="00000004">
      <w:pPr>
        <w:numPr>
          <w:ilvl w:val="0"/>
          <w:numId w:val="3"/>
        </w:numPr>
        <w:spacing w:after="0" w:line="240" w:lineRule="auto"/>
        <w:ind w:left="720" w:hanging="360"/>
        <w:rPr>
          <w:sz w:val="24"/>
          <w:szCs w:val="24"/>
        </w:rPr>
      </w:pPr>
      <w:r w:rsidDel="00000000" w:rsidR="00000000" w:rsidRPr="00000000">
        <w:rPr>
          <w:sz w:val="24"/>
          <w:szCs w:val="24"/>
          <w:rtl w:val="0"/>
        </w:rPr>
        <w:t xml:space="preserve">Index Cards or Card Stock (for the data deck)</w:t>
      </w:r>
    </w:p>
    <w:p w:rsidR="00000000" w:rsidDel="00000000" w:rsidP="00000000" w:rsidRDefault="00000000" w:rsidRPr="00000000" w14:paraId="00000005">
      <w:pPr>
        <w:numPr>
          <w:ilvl w:val="0"/>
          <w:numId w:val="3"/>
        </w:numPr>
        <w:spacing w:after="0" w:line="240" w:lineRule="auto"/>
        <w:ind w:left="720" w:hanging="360"/>
        <w:rPr>
          <w:sz w:val="24"/>
          <w:szCs w:val="24"/>
          <w:u w:val="none"/>
        </w:rPr>
      </w:pPr>
      <w:r w:rsidDel="00000000" w:rsidR="00000000" w:rsidRPr="00000000">
        <w:rPr>
          <w:sz w:val="24"/>
          <w:szCs w:val="24"/>
          <w:rtl w:val="0"/>
        </w:rPr>
        <w:t xml:space="preserve">Drawing utensils, such as color pencils or crayons</w:t>
      </w:r>
    </w:p>
    <w:p w:rsidR="00000000" w:rsidDel="00000000" w:rsidP="00000000" w:rsidRDefault="00000000" w:rsidRPr="00000000" w14:paraId="00000006">
      <w:pPr>
        <w:spacing w:after="0" w:line="240" w:lineRule="auto"/>
        <w:rPr>
          <w:b w:val="1"/>
          <w:sz w:val="24"/>
          <w:szCs w:val="24"/>
        </w:rPr>
      </w:pPr>
      <w:r w:rsidDel="00000000" w:rsidR="00000000" w:rsidRPr="00000000">
        <w:rPr>
          <w:rtl w:val="0"/>
        </w:rPr>
      </w:r>
    </w:p>
    <w:p w:rsidR="00000000" w:rsidDel="00000000" w:rsidP="00000000" w:rsidRDefault="00000000" w:rsidRPr="00000000" w14:paraId="00000007">
      <w:pPr>
        <w:spacing w:after="0" w:line="240" w:lineRule="auto"/>
        <w:rPr>
          <w:b w:val="1"/>
          <w:sz w:val="24"/>
          <w:szCs w:val="24"/>
        </w:rPr>
      </w:pPr>
      <w:r w:rsidDel="00000000" w:rsidR="00000000" w:rsidRPr="00000000">
        <w:rPr>
          <w:b w:val="1"/>
          <w:sz w:val="24"/>
          <w:szCs w:val="24"/>
          <w:rtl w:val="0"/>
        </w:rPr>
        <w:t xml:space="preserve">Before you begin…</w:t>
      </w:r>
    </w:p>
    <w:p w:rsidR="00000000" w:rsidDel="00000000" w:rsidP="00000000" w:rsidRDefault="00000000" w:rsidRPr="00000000" w14:paraId="00000008">
      <w:pPr>
        <w:numPr>
          <w:ilvl w:val="0"/>
          <w:numId w:val="1"/>
        </w:numPr>
        <w:spacing w:after="0" w:line="240" w:lineRule="auto"/>
        <w:ind w:left="720" w:hanging="360"/>
        <w:rPr>
          <w:sz w:val="24"/>
          <w:szCs w:val="24"/>
        </w:rPr>
      </w:pPr>
      <w:r w:rsidDel="00000000" w:rsidR="00000000" w:rsidRPr="00000000">
        <w:rPr>
          <w:sz w:val="24"/>
          <w:szCs w:val="24"/>
          <w:rtl w:val="0"/>
        </w:rPr>
        <w:t xml:space="preserve">Identify which grade band your class belongs in:</w:t>
      </w:r>
    </w:p>
    <w:p w:rsidR="00000000" w:rsidDel="00000000" w:rsidP="00000000" w:rsidRDefault="00000000" w:rsidRPr="00000000" w14:paraId="00000009">
      <w:pPr>
        <w:numPr>
          <w:ilvl w:val="1"/>
          <w:numId w:val="4"/>
        </w:numPr>
        <w:spacing w:after="0" w:line="240" w:lineRule="auto"/>
        <w:ind w:left="1440" w:hanging="360"/>
        <w:rPr>
          <w:rFonts w:ascii="Calibri" w:cs="Calibri" w:eastAsia="Calibri" w:hAnsi="Calibri"/>
          <w:sz w:val="24"/>
          <w:szCs w:val="24"/>
        </w:rPr>
      </w:pPr>
      <w:r w:rsidDel="00000000" w:rsidR="00000000" w:rsidRPr="00000000">
        <w:rPr>
          <w:i w:val="1"/>
          <w:sz w:val="24"/>
          <w:szCs w:val="24"/>
          <w:rtl w:val="0"/>
        </w:rPr>
        <w:t xml:space="preserve">Grade Band I: </w:t>
      </w:r>
      <w:r w:rsidDel="00000000" w:rsidR="00000000" w:rsidRPr="00000000">
        <w:rPr>
          <w:sz w:val="24"/>
          <w:szCs w:val="24"/>
          <w:rtl w:val="0"/>
        </w:rPr>
        <w:t xml:space="preserve">Grades 3 – 5 (elementary school)</w:t>
      </w:r>
    </w:p>
    <w:p w:rsidR="00000000" w:rsidDel="00000000" w:rsidP="00000000" w:rsidRDefault="00000000" w:rsidRPr="00000000" w14:paraId="0000000A">
      <w:pPr>
        <w:numPr>
          <w:ilvl w:val="1"/>
          <w:numId w:val="4"/>
        </w:numPr>
        <w:spacing w:after="0" w:line="240" w:lineRule="auto"/>
        <w:ind w:left="1440" w:hanging="360"/>
        <w:rPr>
          <w:rFonts w:ascii="Calibri" w:cs="Calibri" w:eastAsia="Calibri" w:hAnsi="Calibri"/>
          <w:sz w:val="24"/>
          <w:szCs w:val="24"/>
        </w:rPr>
      </w:pPr>
      <w:r w:rsidDel="00000000" w:rsidR="00000000" w:rsidRPr="00000000">
        <w:rPr>
          <w:i w:val="1"/>
          <w:sz w:val="24"/>
          <w:szCs w:val="24"/>
          <w:rtl w:val="0"/>
        </w:rPr>
        <w:t xml:space="preserve">Grade Band II: </w:t>
      </w:r>
      <w:r w:rsidDel="00000000" w:rsidR="00000000" w:rsidRPr="00000000">
        <w:rPr>
          <w:sz w:val="24"/>
          <w:szCs w:val="24"/>
          <w:rtl w:val="0"/>
        </w:rPr>
        <w:t xml:space="preserve">Grades 6 – 8 (middle school)</w:t>
      </w:r>
    </w:p>
    <w:p w:rsidR="00000000" w:rsidDel="00000000" w:rsidP="00000000" w:rsidRDefault="00000000" w:rsidRPr="00000000" w14:paraId="0000000B">
      <w:pPr>
        <w:numPr>
          <w:ilvl w:val="1"/>
          <w:numId w:val="4"/>
        </w:numPr>
        <w:spacing w:after="0" w:line="240" w:lineRule="auto"/>
        <w:ind w:left="1440" w:hanging="360"/>
        <w:rPr>
          <w:rFonts w:ascii="Calibri" w:cs="Calibri" w:eastAsia="Calibri" w:hAnsi="Calibri"/>
          <w:sz w:val="24"/>
          <w:szCs w:val="24"/>
        </w:rPr>
      </w:pPr>
      <w:r w:rsidDel="00000000" w:rsidR="00000000" w:rsidRPr="00000000">
        <w:rPr>
          <w:i w:val="1"/>
          <w:sz w:val="24"/>
          <w:szCs w:val="24"/>
          <w:rtl w:val="0"/>
        </w:rPr>
        <w:t xml:space="preserve">Grade Band III: </w:t>
      </w:r>
      <w:r w:rsidDel="00000000" w:rsidR="00000000" w:rsidRPr="00000000">
        <w:rPr>
          <w:sz w:val="24"/>
          <w:szCs w:val="24"/>
          <w:rtl w:val="0"/>
        </w:rPr>
        <w:t xml:space="preserve">Grades 9 – 12 (high school)</w:t>
      </w:r>
    </w:p>
    <w:p w:rsidR="00000000" w:rsidDel="00000000" w:rsidP="00000000" w:rsidRDefault="00000000" w:rsidRPr="00000000" w14:paraId="0000000C">
      <w:pPr>
        <w:spacing w:after="0" w:line="240" w:lineRule="auto"/>
        <w:ind w:left="720" w:firstLine="0"/>
        <w:rPr>
          <w:sz w:val="24"/>
          <w:szCs w:val="24"/>
        </w:rPr>
      </w:pPr>
      <w:r w:rsidDel="00000000" w:rsidR="00000000" w:rsidRPr="00000000">
        <w:rPr>
          <w:sz w:val="24"/>
          <w:szCs w:val="24"/>
          <w:rtl w:val="0"/>
        </w:rPr>
        <w:t xml:space="preserve">This activity is meant for Grade Bands I or II  and is an alternative activity to the City Health Data Story in the “five subsection” structure.</w:t>
      </w:r>
    </w:p>
    <w:p w:rsidR="00000000" w:rsidDel="00000000" w:rsidP="00000000" w:rsidRDefault="00000000" w:rsidRPr="00000000" w14:paraId="0000000D">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0E">
      <w:pPr>
        <w:numPr>
          <w:ilvl w:val="0"/>
          <w:numId w:val="1"/>
        </w:numPr>
        <w:spacing w:after="0" w:line="240" w:lineRule="auto"/>
        <w:ind w:left="720" w:hanging="360"/>
        <w:rPr>
          <w:sz w:val="24"/>
          <w:szCs w:val="24"/>
        </w:rPr>
      </w:pPr>
      <w:r w:rsidDel="00000000" w:rsidR="00000000" w:rsidRPr="00000000">
        <w:rPr>
          <w:sz w:val="24"/>
          <w:szCs w:val="24"/>
          <w:rtl w:val="0"/>
        </w:rPr>
        <w:t xml:space="preserve">Read through the guide and the accompanying </w:t>
      </w:r>
      <w:hyperlink r:id="rId7">
        <w:r w:rsidDel="00000000" w:rsidR="00000000" w:rsidRPr="00000000">
          <w:rPr>
            <w:color w:val="1155cc"/>
            <w:sz w:val="24"/>
            <w:szCs w:val="24"/>
            <w:u w:val="single"/>
            <w:rtl w:val="0"/>
          </w:rPr>
          <w:t xml:space="preserve">Google Slides</w:t>
        </w:r>
      </w:hyperlink>
      <w:r w:rsidDel="00000000" w:rsidR="00000000" w:rsidRPr="00000000">
        <w:rPr>
          <w:sz w:val="24"/>
          <w:szCs w:val="24"/>
          <w:rtl w:val="0"/>
        </w:rPr>
        <w:t xml:space="preserve">.</w:t>
      </w:r>
    </w:p>
    <w:p w:rsidR="00000000" w:rsidDel="00000000" w:rsidP="00000000" w:rsidRDefault="00000000" w:rsidRPr="00000000" w14:paraId="0000000F">
      <w:pPr>
        <w:numPr>
          <w:ilvl w:val="0"/>
          <w:numId w:val="1"/>
        </w:numPr>
        <w:spacing w:after="0" w:line="240" w:lineRule="auto"/>
        <w:ind w:left="720" w:hanging="360"/>
        <w:rPr>
          <w:sz w:val="24"/>
          <w:szCs w:val="24"/>
          <w:u w:val="none"/>
        </w:rPr>
      </w:pPr>
      <w:r w:rsidDel="00000000" w:rsidR="00000000" w:rsidRPr="00000000">
        <w:rPr>
          <w:sz w:val="24"/>
          <w:szCs w:val="24"/>
          <w:rtl w:val="0"/>
        </w:rPr>
        <w:t xml:space="preserve">Pick at least ten different cities from the </w:t>
      </w:r>
      <w:hyperlink r:id="rId8">
        <w:r w:rsidDel="00000000" w:rsidR="00000000" w:rsidRPr="00000000">
          <w:rPr>
            <w:color w:val="1155cc"/>
            <w:sz w:val="24"/>
            <w:szCs w:val="24"/>
            <w:u w:val="single"/>
            <w:rtl w:val="0"/>
          </w:rPr>
          <w:t xml:space="preserve">data</w:t>
        </w:r>
      </w:hyperlink>
      <w:r w:rsidDel="00000000" w:rsidR="00000000" w:rsidRPr="00000000">
        <w:rPr>
          <w:sz w:val="24"/>
          <w:szCs w:val="24"/>
          <w:rtl w:val="0"/>
        </w:rPr>
        <w:t xml:space="preserve">.</w:t>
      </w:r>
    </w:p>
    <w:p w:rsidR="00000000" w:rsidDel="00000000" w:rsidP="00000000" w:rsidRDefault="00000000" w:rsidRPr="00000000" w14:paraId="00000010">
      <w:pPr>
        <w:numPr>
          <w:ilvl w:val="0"/>
          <w:numId w:val="1"/>
        </w:numPr>
        <w:spacing w:after="0" w:line="240" w:lineRule="auto"/>
        <w:ind w:left="720" w:hanging="360"/>
        <w:rPr>
          <w:sz w:val="24"/>
          <w:szCs w:val="24"/>
          <w:u w:val="none"/>
        </w:rPr>
      </w:pPr>
      <w:r w:rsidDel="00000000" w:rsidR="00000000" w:rsidRPr="00000000">
        <w:rPr>
          <w:sz w:val="24"/>
          <w:szCs w:val="24"/>
          <w:rtl w:val="0"/>
        </w:rPr>
        <w:t xml:space="preserve">Create data cards based on the cities you picked, which becomes a data deck. See this example </w:t>
      </w:r>
      <w:hyperlink r:id="rId9">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w:t>
      </w:r>
    </w:p>
    <w:p w:rsidR="00000000" w:rsidDel="00000000" w:rsidP="00000000" w:rsidRDefault="00000000" w:rsidRPr="00000000" w14:paraId="00000011">
      <w:pPr>
        <w:numPr>
          <w:ilvl w:val="0"/>
          <w:numId w:val="1"/>
        </w:numPr>
        <w:spacing w:after="0" w:line="240" w:lineRule="auto"/>
        <w:ind w:left="720" w:hanging="360"/>
        <w:rPr>
          <w:sz w:val="24"/>
          <w:szCs w:val="24"/>
          <w:u w:val="none"/>
        </w:rPr>
      </w:pPr>
      <w:r w:rsidDel="00000000" w:rsidR="00000000" w:rsidRPr="00000000">
        <w:rPr>
          <w:sz w:val="24"/>
          <w:szCs w:val="24"/>
          <w:rtl w:val="0"/>
        </w:rPr>
        <w:t xml:space="preserve">Make enough data decks for each group of students (three to four students per group) for your class.</w:t>
      </w:r>
      <w:r w:rsidDel="00000000" w:rsidR="00000000" w:rsidRPr="00000000">
        <w:rPr>
          <w:rtl w:val="0"/>
        </w:rPr>
      </w:r>
    </w:p>
    <w:p w:rsidR="00000000" w:rsidDel="00000000" w:rsidP="00000000" w:rsidRDefault="00000000" w:rsidRPr="00000000" w14:paraId="00000012">
      <w:pPr>
        <w:ind w:left="0" w:firstLine="0"/>
        <w:rPr>
          <w:sz w:val="24"/>
          <w:szCs w:val="24"/>
        </w:rPr>
      </w:pPr>
      <w:r w:rsidDel="00000000" w:rsidR="00000000" w:rsidRPr="00000000">
        <w:rPr>
          <w:rtl w:val="0"/>
        </w:rPr>
      </w:r>
    </w:p>
    <w:tbl>
      <w:tblPr>
        <w:tblStyle w:val="Table1"/>
        <w:tblW w:w="10790.0" w:type="dxa"/>
        <w:jc w:val="left"/>
        <w:tblInd w:w="0.0" w:type="dxa"/>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A0"/>
      </w:tblPr>
      <w:tblGrid>
        <w:gridCol w:w="4135"/>
        <w:gridCol w:w="6655"/>
        <w:tblGridChange w:id="0">
          <w:tblGrid>
            <w:gridCol w:w="4135"/>
            <w:gridCol w:w="6655"/>
          </w:tblGrid>
        </w:tblGridChange>
      </w:tblGrid>
      <w:tr>
        <w:trPr>
          <w:cantSplit w:val="0"/>
          <w:tblHeader w:val="0"/>
        </w:trPr>
        <w:tc>
          <w:tcPr>
            <w:shd w:fill="ffffff" w:val="clear"/>
          </w:tcPr>
          <w:p w:rsidR="00000000" w:rsidDel="00000000" w:rsidP="00000000" w:rsidRDefault="00000000" w:rsidRPr="00000000" w14:paraId="00000013">
            <w:pPr>
              <w:jc w:val="center"/>
              <w:rPr>
                <w:color w:val="000000"/>
                <w:sz w:val="32"/>
                <w:szCs w:val="32"/>
              </w:rPr>
            </w:pPr>
            <w:r w:rsidDel="00000000" w:rsidR="00000000" w:rsidRPr="00000000">
              <w:rPr>
                <w:color w:val="000000"/>
                <w:sz w:val="32"/>
                <w:szCs w:val="32"/>
                <w:rtl w:val="0"/>
              </w:rPr>
              <w:t xml:space="preserve">Slide Content</w:t>
            </w:r>
          </w:p>
        </w:tc>
        <w:tc>
          <w:tcPr>
            <w:shd w:fill="ffffff" w:val="clear"/>
          </w:tcPr>
          <w:p w:rsidR="00000000" w:rsidDel="00000000" w:rsidP="00000000" w:rsidRDefault="00000000" w:rsidRPr="00000000" w14:paraId="00000014">
            <w:pPr>
              <w:jc w:val="center"/>
              <w:rPr>
                <w:color w:val="000000"/>
                <w:sz w:val="32"/>
                <w:szCs w:val="32"/>
              </w:rPr>
            </w:pPr>
            <w:r w:rsidDel="00000000" w:rsidR="00000000" w:rsidRPr="00000000">
              <w:rPr>
                <w:color w:val="000000"/>
                <w:sz w:val="32"/>
                <w:szCs w:val="32"/>
                <w:rtl w:val="0"/>
              </w:rPr>
              <w:t xml:space="preserve">Instructor Notes</w:t>
            </w:r>
          </w:p>
        </w:tc>
      </w:tr>
      <w:tr>
        <w:trPr>
          <w:cantSplit w:val="0"/>
          <w:tblHeader w:val="0"/>
        </w:trPr>
        <w:tc>
          <w:tcPr/>
          <w:p w:rsidR="00000000" w:rsidDel="00000000" w:rsidP="00000000" w:rsidRDefault="00000000" w:rsidRPr="00000000" w14:paraId="00000015">
            <w:pPr>
              <w:rPr>
                <w:sz w:val="24"/>
                <w:szCs w:val="24"/>
              </w:rPr>
            </w:pPr>
            <w:r w:rsidDel="00000000" w:rsidR="00000000" w:rsidRPr="00000000">
              <w:rPr>
                <w:rtl w:val="0"/>
              </w:rPr>
            </w:r>
          </w:p>
        </w:tc>
        <w:tc>
          <w:tcPr/>
          <w:p w:rsidR="00000000" w:rsidDel="00000000" w:rsidP="00000000" w:rsidRDefault="00000000" w:rsidRPr="00000000" w14:paraId="00000016">
            <w:pPr>
              <w:rPr>
                <w:b w:val="1"/>
                <w:color w:val="000000"/>
                <w:sz w:val="24"/>
                <w:szCs w:val="24"/>
              </w:rPr>
            </w:pPr>
            <w:r w:rsidDel="00000000" w:rsidR="00000000" w:rsidRPr="00000000">
              <w:rPr>
                <w:b w:val="1"/>
                <w:color w:val="000000"/>
                <w:sz w:val="24"/>
                <w:szCs w:val="24"/>
                <w:rtl w:val="0"/>
              </w:rPr>
              <w:t xml:space="preserve">Introduction (no learning goal for this subsection)</w:t>
            </w:r>
          </w:p>
          <w:p w:rsidR="00000000" w:rsidDel="00000000" w:rsidP="00000000" w:rsidRDefault="00000000" w:rsidRPr="00000000" w14:paraId="00000017">
            <w:pPr>
              <w:rPr>
                <w:color w:val="000000"/>
                <w:sz w:val="24"/>
                <w:szCs w:val="24"/>
              </w:rPr>
            </w:pPr>
            <w:r w:rsidDel="00000000" w:rsidR="00000000" w:rsidRPr="00000000">
              <w:rPr>
                <w:color w:val="000000"/>
                <w:sz w:val="24"/>
                <w:szCs w:val="24"/>
                <w:rtl w:val="0"/>
              </w:rPr>
              <w:t xml:space="preserve">Read over the introduction paragraph provided on the slide.</w:t>
            </w:r>
          </w:p>
        </w:tc>
      </w:tr>
      <w:tr>
        <w:trPr>
          <w:cantSplit w:val="0"/>
          <w:tblHeader w:val="0"/>
        </w:trPr>
        <w:tc>
          <w:tcPr>
            <w:shd w:fill="deebf6" w:val="clear"/>
          </w:tcPr>
          <w:p w:rsidR="00000000" w:rsidDel="00000000" w:rsidP="00000000" w:rsidRDefault="00000000" w:rsidRPr="00000000" w14:paraId="00000018">
            <w:pPr>
              <w:rPr>
                <w:sz w:val="24"/>
                <w:szCs w:val="24"/>
              </w:rPr>
            </w:pPr>
            <w:r w:rsidDel="00000000" w:rsidR="00000000" w:rsidRPr="00000000">
              <w:rPr>
                <w:sz w:val="24"/>
                <w:szCs w:val="24"/>
              </w:rPr>
              <w:drawing>
                <wp:inline distB="114300" distT="114300" distL="114300" distR="114300">
                  <wp:extent cx="2476500" cy="1765300"/>
                  <wp:effectExtent b="0" l="0" r="0" t="0"/>
                  <wp:docPr id="77"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4765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sz w:val="24"/>
                <w:szCs w:val="24"/>
              </w:rPr>
              <w:drawing>
                <wp:inline distB="114300" distT="114300" distL="114300" distR="114300">
                  <wp:extent cx="2476500" cy="1739900"/>
                  <wp:effectExtent b="0" l="0" r="0" t="0"/>
                  <wp:docPr id="85"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476500" cy="1739900"/>
                          </a:xfrm>
                          <a:prstGeom prst="rect"/>
                          <a:ln/>
                        </pic:spPr>
                      </pic:pic>
                    </a:graphicData>
                  </a:graphic>
                </wp:inline>
              </w:drawing>
            </w:r>
            <w:r w:rsidDel="00000000" w:rsidR="00000000" w:rsidRPr="00000000">
              <w:rPr>
                <w:rtl w:val="0"/>
              </w:rPr>
            </w:r>
          </w:p>
        </w:tc>
        <w:tc>
          <w:tcPr>
            <w:shd w:fill="deebf6" w:val="clear"/>
          </w:tcPr>
          <w:p w:rsidR="00000000" w:rsidDel="00000000" w:rsidP="00000000" w:rsidRDefault="00000000" w:rsidRPr="00000000" w14:paraId="0000001B">
            <w:pPr>
              <w:rPr>
                <w:color w:val="000000"/>
                <w:sz w:val="24"/>
                <w:szCs w:val="24"/>
              </w:rPr>
            </w:pPr>
            <w:r w:rsidDel="00000000" w:rsidR="00000000" w:rsidRPr="00000000">
              <w:rPr>
                <w:color w:val="000000"/>
                <w:sz w:val="24"/>
                <w:szCs w:val="24"/>
                <w:rtl w:val="0"/>
              </w:rPr>
              <w:t xml:space="preserve">Can you recall a time when you visited someone else in another city? Maybe you visited another family member, or a friend.</w:t>
            </w:r>
          </w:p>
          <w:p w:rsidR="00000000" w:rsidDel="00000000" w:rsidP="00000000" w:rsidRDefault="00000000" w:rsidRPr="00000000" w14:paraId="0000001C">
            <w:pPr>
              <w:rPr>
                <w:color w:val="000000"/>
                <w:sz w:val="24"/>
                <w:szCs w:val="24"/>
              </w:rPr>
            </w:pPr>
            <w:r w:rsidDel="00000000" w:rsidR="00000000" w:rsidRPr="00000000">
              <w:rPr>
                <w:rtl w:val="0"/>
              </w:rPr>
            </w:r>
          </w:p>
          <w:p w:rsidR="00000000" w:rsidDel="00000000" w:rsidP="00000000" w:rsidRDefault="00000000" w:rsidRPr="00000000" w14:paraId="0000001D">
            <w:pPr>
              <w:rPr>
                <w:color w:val="000000"/>
                <w:sz w:val="24"/>
                <w:szCs w:val="24"/>
              </w:rPr>
            </w:pPr>
            <w:r w:rsidDel="00000000" w:rsidR="00000000" w:rsidRPr="00000000">
              <w:rPr>
                <w:color w:val="000000"/>
                <w:sz w:val="24"/>
                <w:szCs w:val="24"/>
                <w:rtl w:val="0"/>
              </w:rPr>
              <w:t xml:space="preserve">What was different about that city compared to yours? Was it larger? Smaller? Was it easier or harder to walk around? Did people live in apartments? Houses?</w:t>
            </w:r>
          </w:p>
          <w:p w:rsidR="00000000" w:rsidDel="00000000" w:rsidP="00000000" w:rsidRDefault="00000000" w:rsidRPr="00000000" w14:paraId="0000001E">
            <w:pPr>
              <w:rPr>
                <w:color w:val="000000"/>
                <w:sz w:val="24"/>
                <w:szCs w:val="24"/>
              </w:rPr>
            </w:pPr>
            <w:r w:rsidDel="00000000" w:rsidR="00000000" w:rsidRPr="00000000">
              <w:rPr>
                <w:rtl w:val="0"/>
              </w:rPr>
            </w:r>
          </w:p>
          <w:p w:rsidR="00000000" w:rsidDel="00000000" w:rsidP="00000000" w:rsidRDefault="00000000" w:rsidRPr="00000000" w14:paraId="0000001F">
            <w:pPr>
              <w:rPr>
                <w:color w:val="000000"/>
                <w:sz w:val="24"/>
                <w:szCs w:val="24"/>
              </w:rPr>
            </w:pPr>
            <w:r w:rsidDel="00000000" w:rsidR="00000000" w:rsidRPr="00000000">
              <w:rPr>
                <w:color w:val="000000"/>
                <w:sz w:val="24"/>
                <w:szCs w:val="24"/>
                <w:rtl w:val="0"/>
              </w:rPr>
              <w:t xml:space="preserve">Would you have liked to live there? What do you think people from that city would have thought about living in your city?</w:t>
            </w:r>
          </w:p>
          <w:p w:rsidR="00000000" w:rsidDel="00000000" w:rsidP="00000000" w:rsidRDefault="00000000" w:rsidRPr="00000000" w14:paraId="00000020">
            <w:pPr>
              <w:rPr>
                <w:color w:val="000000"/>
                <w:sz w:val="24"/>
                <w:szCs w:val="24"/>
              </w:rPr>
            </w:pPr>
            <w:r w:rsidDel="00000000" w:rsidR="00000000" w:rsidRPr="00000000">
              <w:rPr>
                <w:rtl w:val="0"/>
              </w:rPr>
            </w:r>
          </w:p>
          <w:p w:rsidR="00000000" w:rsidDel="00000000" w:rsidP="00000000" w:rsidRDefault="00000000" w:rsidRPr="00000000" w14:paraId="00000021">
            <w:pPr>
              <w:rPr>
                <w:color w:val="000000"/>
                <w:sz w:val="24"/>
                <w:szCs w:val="24"/>
              </w:rPr>
            </w:pPr>
            <w:r w:rsidDel="00000000" w:rsidR="00000000" w:rsidRPr="00000000">
              <w:rPr>
                <w:color w:val="000000"/>
                <w:sz w:val="24"/>
                <w:szCs w:val="24"/>
                <w:rtl w:val="0"/>
              </w:rPr>
              <w:t xml:space="preserve">In this </w:t>
            </w:r>
            <w:r w:rsidDel="00000000" w:rsidR="00000000" w:rsidRPr="00000000">
              <w:rPr>
                <w:sz w:val="24"/>
                <w:szCs w:val="24"/>
                <w:rtl w:val="0"/>
              </w:rPr>
              <w:t xml:space="preserve">activity</w:t>
            </w:r>
            <w:r w:rsidDel="00000000" w:rsidR="00000000" w:rsidRPr="00000000">
              <w:rPr>
                <w:color w:val="000000"/>
                <w:sz w:val="24"/>
                <w:szCs w:val="24"/>
                <w:rtl w:val="0"/>
              </w:rPr>
              <w:t xml:space="preserve">, you will imagine you are helping a family decide where in the United States to live and consider what makes a city “livable.”</w:t>
            </w:r>
          </w:p>
          <w:p w:rsidR="00000000" w:rsidDel="00000000" w:rsidP="00000000" w:rsidRDefault="00000000" w:rsidRPr="00000000" w14:paraId="00000022">
            <w:pPr>
              <w:rPr>
                <w:color w:val="000000"/>
                <w:sz w:val="24"/>
                <w:szCs w:val="24"/>
              </w:rPr>
            </w:pPr>
            <w:r w:rsidDel="00000000" w:rsidR="00000000" w:rsidRPr="00000000">
              <w:rPr>
                <w:rtl w:val="0"/>
              </w:rPr>
            </w:r>
          </w:p>
          <w:p w:rsidR="00000000" w:rsidDel="00000000" w:rsidP="00000000" w:rsidRDefault="00000000" w:rsidRPr="00000000" w14:paraId="00000023">
            <w:pPr>
              <w:rPr>
                <w:color w:val="000000"/>
                <w:sz w:val="24"/>
                <w:szCs w:val="24"/>
              </w:rPr>
            </w:pPr>
            <w:r w:rsidDel="00000000" w:rsidR="00000000" w:rsidRPr="00000000">
              <w:rPr>
                <w:color w:val="000000"/>
                <w:sz w:val="24"/>
                <w:szCs w:val="24"/>
                <w:rtl w:val="0"/>
              </w:rPr>
              <w:t xml:space="preserve">We will use a data set that includes information about different US cities, including: where they are located, how their population is changing, and what access they offer to parks,</w:t>
            </w:r>
            <w:r w:rsidDel="00000000" w:rsidR="00000000" w:rsidRPr="00000000">
              <w:rPr>
                <w:sz w:val="24"/>
                <w:szCs w:val="24"/>
                <w:rtl w:val="0"/>
              </w:rPr>
              <w:t xml:space="preserve"> </w:t>
            </w:r>
            <w:r w:rsidDel="00000000" w:rsidR="00000000" w:rsidRPr="00000000">
              <w:rPr>
                <w:color w:val="000000"/>
                <w:sz w:val="24"/>
                <w:szCs w:val="24"/>
                <w:rtl w:val="0"/>
              </w:rPr>
              <w:t xml:space="preserve">breathable air, and other factors. </w:t>
            </w:r>
          </w:p>
        </w:tc>
      </w:tr>
      <w:tr>
        <w:trPr>
          <w:cantSplit w:val="0"/>
          <w:tblHeader w:val="0"/>
        </w:trPr>
        <w:tc>
          <w:tcPr>
            <w:shd w:fill="ffffff" w:val="clear"/>
          </w:tcPr>
          <w:p w:rsidR="00000000" w:rsidDel="00000000" w:rsidP="00000000" w:rsidRDefault="00000000" w:rsidRPr="00000000" w14:paraId="00000024">
            <w:pPr>
              <w:rPr>
                <w:sz w:val="24"/>
                <w:szCs w:val="24"/>
              </w:rPr>
            </w:pPr>
            <w:r w:rsidDel="00000000" w:rsidR="00000000" w:rsidRPr="00000000">
              <w:rPr>
                <w:sz w:val="24"/>
                <w:szCs w:val="24"/>
              </w:rPr>
              <w:drawing>
                <wp:inline distB="0" distT="0" distL="0" distR="0">
                  <wp:extent cx="2562607" cy="1440972"/>
                  <wp:effectExtent b="0" l="0" r="0" t="0"/>
                  <wp:docPr id="8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562607" cy="1440972"/>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25">
            <w:pPr>
              <w:rPr>
                <w:sz w:val="24"/>
                <w:szCs w:val="24"/>
              </w:rPr>
            </w:pPr>
            <w:r w:rsidDel="00000000" w:rsidR="00000000" w:rsidRPr="00000000">
              <w:rPr>
                <w:b w:val="1"/>
                <w:sz w:val="24"/>
                <w:szCs w:val="24"/>
                <w:rtl w:val="0"/>
              </w:rPr>
              <w:t xml:space="preserve">Time to look at the data!</w:t>
            </w:r>
            <w:r w:rsidDel="00000000" w:rsidR="00000000" w:rsidRPr="00000000">
              <w:rPr>
                <w:sz w:val="24"/>
                <w:szCs w:val="24"/>
                <w:rtl w:val="0"/>
              </w:rPr>
              <w:t xml:space="preserve"> </w:t>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sz w:val="24"/>
                <w:szCs w:val="24"/>
                <w:rtl w:val="0"/>
              </w:rPr>
              <w:t xml:space="preserve">Show the class the data and give about 5 minutes for them to observe the data before moving onto the first subsection.</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Download the excel sheet </w:t>
            </w:r>
            <w:hyperlink r:id="rId13">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 </w:t>
            </w:r>
            <w:r w:rsidDel="00000000" w:rsidR="00000000" w:rsidRPr="00000000">
              <w:rPr>
                <w:rtl w:val="0"/>
              </w:rPr>
            </w:r>
          </w:p>
        </w:tc>
      </w:tr>
      <w:tr>
        <w:trPr>
          <w:cantSplit w:val="0"/>
          <w:tblHeader w:val="0"/>
        </w:trPr>
        <w:tc>
          <w:tcPr>
            <w:shd w:fill="cfe2f3" w:val="clear"/>
          </w:tcPr>
          <w:p w:rsidR="00000000" w:rsidDel="00000000" w:rsidP="00000000" w:rsidRDefault="00000000" w:rsidRPr="00000000" w14:paraId="0000002A">
            <w:pPr>
              <w:rPr>
                <w:sz w:val="24"/>
                <w:szCs w:val="24"/>
              </w:rPr>
            </w:pPr>
            <w:r w:rsidDel="00000000" w:rsidR="00000000" w:rsidRPr="00000000">
              <w:rPr>
                <w:sz w:val="24"/>
                <w:szCs w:val="24"/>
              </w:rPr>
              <w:drawing>
                <wp:inline distB="114300" distT="114300" distL="114300" distR="114300">
                  <wp:extent cx="2476500" cy="1701800"/>
                  <wp:effectExtent b="0" l="0" r="0" t="0"/>
                  <wp:docPr id="75"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4765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Pr>
              <w:drawing>
                <wp:inline distB="114300" distT="114300" distL="114300" distR="114300">
                  <wp:extent cx="2476500" cy="1739900"/>
                  <wp:effectExtent b="0" l="0" r="0" t="0"/>
                  <wp:docPr id="83"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476500" cy="1739900"/>
                          </a:xfrm>
                          <a:prstGeom prst="rect"/>
                          <a:ln/>
                        </pic:spPr>
                      </pic:pic>
                    </a:graphicData>
                  </a:graphic>
                </wp:inline>
              </w:drawing>
            </w:r>
            <w:r w:rsidDel="00000000" w:rsidR="00000000" w:rsidRPr="00000000">
              <w:rPr>
                <w:rtl w:val="0"/>
              </w:rPr>
            </w:r>
          </w:p>
        </w:tc>
        <w:tc>
          <w:tcPr>
            <w:shd w:fill="cfe2f3" w:val="clear"/>
          </w:tcPr>
          <w:p w:rsidR="00000000" w:rsidDel="00000000" w:rsidP="00000000" w:rsidRDefault="00000000" w:rsidRPr="00000000" w14:paraId="0000002D">
            <w:pPr>
              <w:rPr>
                <w:b w:val="1"/>
                <w:sz w:val="24"/>
                <w:szCs w:val="24"/>
              </w:rPr>
            </w:pPr>
            <w:r w:rsidDel="00000000" w:rsidR="00000000" w:rsidRPr="00000000">
              <w:rPr>
                <w:b w:val="1"/>
                <w:sz w:val="24"/>
                <w:szCs w:val="24"/>
                <w:rtl w:val="0"/>
              </w:rPr>
              <w:t xml:space="preserve">Create Data Cards</w:t>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sz w:val="24"/>
                <w:szCs w:val="24"/>
                <w:rtl w:val="0"/>
              </w:rPr>
              <w:t xml:space="preserve">Hand out index cards (or card stock) and the drawing utensils to your students. Have the students pick a city from the data and make a data card.</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sz w:val="24"/>
                <w:szCs w:val="24"/>
                <w:rtl w:val="0"/>
              </w:rPr>
              <w:t xml:space="preserve">See the slides for examples.</w:t>
            </w:r>
          </w:p>
        </w:tc>
      </w:tr>
      <w:tr>
        <w:trPr>
          <w:cantSplit w:val="0"/>
          <w:trHeight w:val="735" w:hRule="atLeast"/>
          <w:tblHeader w:val="0"/>
        </w:trPr>
        <w:tc>
          <w:tcPr>
            <w:shd w:fill="ffffff" w:val="clear"/>
          </w:tcPr>
          <w:p w:rsidR="00000000" w:rsidDel="00000000" w:rsidP="00000000" w:rsidRDefault="00000000" w:rsidRPr="00000000" w14:paraId="00000032">
            <w:pPr>
              <w:rPr>
                <w:sz w:val="24"/>
                <w:szCs w:val="24"/>
              </w:rPr>
            </w:pPr>
            <w:r w:rsidDel="00000000" w:rsidR="00000000" w:rsidRPr="00000000">
              <w:rPr>
                <w:sz w:val="24"/>
                <w:szCs w:val="24"/>
              </w:rPr>
              <w:drawing>
                <wp:inline distB="114300" distT="114300" distL="114300" distR="114300">
                  <wp:extent cx="2476500" cy="1765300"/>
                  <wp:effectExtent b="0" l="0" r="0" t="0"/>
                  <wp:docPr id="8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476500" cy="1765300"/>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33">
            <w:pPr>
              <w:widowControl w:val="0"/>
              <w:spacing w:line="276" w:lineRule="auto"/>
              <w:rPr>
                <w:b w:val="1"/>
                <w:sz w:val="24"/>
                <w:szCs w:val="24"/>
              </w:rPr>
            </w:pPr>
            <w:r w:rsidDel="00000000" w:rsidR="00000000" w:rsidRPr="00000000">
              <w:rPr>
                <w:b w:val="1"/>
                <w:sz w:val="24"/>
                <w:szCs w:val="24"/>
                <w:rtl w:val="0"/>
              </w:rPr>
              <w:t xml:space="preserve">Activity 1: Help a Family Find a New Home</w:t>
            </w:r>
          </w:p>
          <w:p w:rsidR="00000000" w:rsidDel="00000000" w:rsidP="00000000" w:rsidRDefault="00000000" w:rsidRPr="00000000" w14:paraId="0000003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035">
            <w:pPr>
              <w:widowControl w:val="0"/>
              <w:spacing w:line="276" w:lineRule="auto"/>
              <w:rPr>
                <w:sz w:val="24"/>
                <w:szCs w:val="24"/>
              </w:rPr>
            </w:pPr>
            <w:r w:rsidDel="00000000" w:rsidR="00000000" w:rsidRPr="00000000">
              <w:rPr>
                <w:sz w:val="24"/>
                <w:szCs w:val="24"/>
                <w:rtl w:val="0"/>
              </w:rPr>
              <w:t xml:space="preserve">Form groups of three or four and compare each others’ cities.</w:t>
            </w:r>
          </w:p>
          <w:p w:rsidR="00000000" w:rsidDel="00000000" w:rsidP="00000000" w:rsidRDefault="00000000" w:rsidRPr="00000000" w14:paraId="0000003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037">
            <w:pPr>
              <w:rPr>
                <w:b w:val="1"/>
                <w:sz w:val="8"/>
                <w:szCs w:val="8"/>
              </w:rPr>
            </w:pPr>
            <w:r w:rsidDel="00000000" w:rsidR="00000000" w:rsidRPr="00000000">
              <w:rPr>
                <w:sz w:val="24"/>
                <w:szCs w:val="24"/>
                <w:rtl w:val="0"/>
              </w:rPr>
              <w:t xml:space="preserve">In your groups, imagine that you are helping a family find a new place to live. Use the data cards you created to describe cities for them.</w:t>
            </w:r>
            <w:r w:rsidDel="00000000" w:rsidR="00000000" w:rsidRPr="00000000">
              <w:rPr>
                <w:rtl w:val="0"/>
              </w:rPr>
            </w:r>
          </w:p>
        </w:tc>
      </w:tr>
      <w:tr>
        <w:trPr>
          <w:cantSplit w:val="0"/>
          <w:trHeight w:val="735" w:hRule="atLeast"/>
          <w:tblHeader w:val="0"/>
        </w:trPr>
        <w:tc>
          <w:tcPr>
            <w:shd w:fill="cfe2f3" w:val="clear"/>
          </w:tcPr>
          <w:p w:rsidR="00000000" w:rsidDel="00000000" w:rsidP="00000000" w:rsidRDefault="00000000" w:rsidRPr="00000000" w14:paraId="00000038">
            <w:pPr>
              <w:rPr>
                <w:sz w:val="24"/>
                <w:szCs w:val="24"/>
              </w:rPr>
            </w:pPr>
            <w:r w:rsidDel="00000000" w:rsidR="00000000" w:rsidRPr="00000000">
              <w:rPr>
                <w:sz w:val="24"/>
                <w:szCs w:val="24"/>
              </w:rPr>
              <w:drawing>
                <wp:inline distB="114300" distT="114300" distL="114300" distR="114300">
                  <wp:extent cx="2476500" cy="1739900"/>
                  <wp:effectExtent b="0" l="0" r="0" t="0"/>
                  <wp:docPr id="80"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476500" cy="1739900"/>
                          </a:xfrm>
                          <a:prstGeom prst="rect"/>
                          <a:ln/>
                        </pic:spPr>
                      </pic:pic>
                    </a:graphicData>
                  </a:graphic>
                </wp:inline>
              </w:drawing>
            </w:r>
            <w:r w:rsidDel="00000000" w:rsidR="00000000" w:rsidRPr="00000000">
              <w:rPr>
                <w:rtl w:val="0"/>
              </w:rPr>
            </w:r>
          </w:p>
        </w:tc>
        <w:tc>
          <w:tcPr>
            <w:shd w:fill="cfe2f3" w:val="clear"/>
          </w:tcPr>
          <w:p w:rsidR="00000000" w:rsidDel="00000000" w:rsidP="00000000" w:rsidRDefault="00000000" w:rsidRPr="00000000" w14:paraId="00000039">
            <w:pPr>
              <w:rPr>
                <w:b w:val="1"/>
                <w:sz w:val="24"/>
                <w:szCs w:val="24"/>
              </w:rPr>
            </w:pPr>
            <w:r w:rsidDel="00000000" w:rsidR="00000000" w:rsidRPr="00000000">
              <w:rPr>
                <w:b w:val="1"/>
                <w:sz w:val="24"/>
                <w:szCs w:val="24"/>
                <w:rtl w:val="0"/>
              </w:rPr>
              <w:t xml:space="preserve">Activity 2: Three Families Need a Home</w:t>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widowControl w:val="0"/>
              <w:spacing w:line="276" w:lineRule="auto"/>
              <w:rPr>
                <w:sz w:val="24"/>
                <w:szCs w:val="24"/>
              </w:rPr>
            </w:pPr>
            <w:r w:rsidDel="00000000" w:rsidR="00000000" w:rsidRPr="00000000">
              <w:rPr>
                <w:sz w:val="24"/>
                <w:szCs w:val="24"/>
                <w:rtl w:val="0"/>
              </w:rPr>
              <w:t xml:space="preserve">Three families are looking to find a good city to live in. Your teacher has a deck of data cards of the cities the families are considering.</w:t>
            </w:r>
          </w:p>
          <w:p w:rsidR="00000000" w:rsidDel="00000000" w:rsidP="00000000" w:rsidRDefault="00000000" w:rsidRPr="00000000" w14:paraId="0000003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03D">
            <w:pPr>
              <w:rPr>
                <w:b w:val="1"/>
                <w:sz w:val="8"/>
                <w:szCs w:val="8"/>
              </w:rPr>
            </w:pPr>
            <w:r w:rsidDel="00000000" w:rsidR="00000000" w:rsidRPr="00000000">
              <w:rPr>
                <w:sz w:val="24"/>
                <w:szCs w:val="24"/>
                <w:rtl w:val="0"/>
              </w:rPr>
              <w:t xml:space="preserve">In your groups again, consider the data deck and recommend one city of your group’s choice. Make sure to include evidence from the data to support your recommendation.</w:t>
            </w:r>
            <w:r w:rsidDel="00000000" w:rsidR="00000000" w:rsidRPr="00000000">
              <w:rPr>
                <w:rtl w:val="0"/>
              </w:rPr>
            </w:r>
          </w:p>
        </w:tc>
      </w:tr>
      <w:tr>
        <w:trPr>
          <w:cantSplit w:val="0"/>
          <w:trHeight w:val="735" w:hRule="atLeast"/>
          <w:tblHeader w:val="0"/>
        </w:trPr>
        <w:tc>
          <w:tcPr>
            <w:shd w:fill="ffffff" w:val="clear"/>
          </w:tcPr>
          <w:p w:rsidR="00000000" w:rsidDel="00000000" w:rsidP="00000000" w:rsidRDefault="00000000" w:rsidRPr="00000000" w14:paraId="0000003E">
            <w:pPr>
              <w:rPr>
                <w:sz w:val="24"/>
                <w:szCs w:val="24"/>
              </w:rPr>
            </w:pPr>
            <w:r w:rsidDel="00000000" w:rsidR="00000000" w:rsidRPr="00000000">
              <w:rPr>
                <w:sz w:val="24"/>
                <w:szCs w:val="24"/>
              </w:rPr>
              <w:drawing>
                <wp:inline distB="114300" distT="114300" distL="114300" distR="114300">
                  <wp:extent cx="2476500" cy="1739900"/>
                  <wp:effectExtent b="0" l="0" r="0" t="0"/>
                  <wp:docPr id="79"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2476500" cy="1739900"/>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3F">
            <w:pPr>
              <w:rPr>
                <w:b w:val="1"/>
                <w:sz w:val="24"/>
                <w:szCs w:val="24"/>
              </w:rPr>
            </w:pPr>
            <w:r w:rsidDel="00000000" w:rsidR="00000000" w:rsidRPr="00000000">
              <w:rPr>
                <w:b w:val="1"/>
                <w:sz w:val="24"/>
                <w:szCs w:val="24"/>
                <w:rtl w:val="0"/>
              </w:rPr>
              <w:t xml:space="preserve">The Wallace Family</w:t>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8"/>
                <w:szCs w:val="8"/>
              </w:rPr>
            </w:pPr>
            <w:r w:rsidDel="00000000" w:rsidR="00000000" w:rsidRPr="00000000">
              <w:rPr>
                <w:sz w:val="24"/>
                <w:szCs w:val="24"/>
                <w:rtl w:val="0"/>
              </w:rPr>
              <w:t xml:space="preserve">Ms. Wallace has two young children, who like to play outside. She doesn’t own a car. Ms. Wallace wants her family to live in a big city with many things to do and where she can find a new job.</w:t>
            </w:r>
            <w:r w:rsidDel="00000000" w:rsidR="00000000" w:rsidRPr="00000000">
              <w:rPr>
                <w:rtl w:val="0"/>
              </w:rPr>
            </w:r>
          </w:p>
        </w:tc>
      </w:tr>
      <w:tr>
        <w:trPr>
          <w:cantSplit w:val="0"/>
          <w:trHeight w:val="3045" w:hRule="atLeast"/>
          <w:tblHeader w:val="0"/>
        </w:trPr>
        <w:tc>
          <w:tcPr>
            <w:shd w:fill="cfe2f3" w:val="clear"/>
          </w:tcPr>
          <w:p w:rsidR="00000000" w:rsidDel="00000000" w:rsidP="00000000" w:rsidRDefault="00000000" w:rsidRPr="00000000" w14:paraId="00000042">
            <w:pPr>
              <w:rPr>
                <w:sz w:val="24"/>
                <w:szCs w:val="24"/>
              </w:rPr>
            </w:pPr>
            <w:r w:rsidDel="00000000" w:rsidR="00000000" w:rsidRPr="00000000">
              <w:rPr>
                <w:sz w:val="24"/>
                <w:szCs w:val="24"/>
              </w:rPr>
              <w:drawing>
                <wp:inline distB="114300" distT="114300" distL="114300" distR="114300">
                  <wp:extent cx="2476500" cy="1765300"/>
                  <wp:effectExtent b="0" l="0" r="0" t="0"/>
                  <wp:docPr id="84"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2476500" cy="1765300"/>
                          </a:xfrm>
                          <a:prstGeom prst="rect"/>
                          <a:ln/>
                        </pic:spPr>
                      </pic:pic>
                    </a:graphicData>
                  </a:graphic>
                </wp:inline>
              </w:drawing>
            </w:r>
            <w:r w:rsidDel="00000000" w:rsidR="00000000" w:rsidRPr="00000000">
              <w:rPr>
                <w:rtl w:val="0"/>
              </w:rPr>
            </w:r>
          </w:p>
        </w:tc>
        <w:tc>
          <w:tcPr>
            <w:shd w:fill="cfe2f3" w:val="clear"/>
          </w:tcPr>
          <w:p w:rsidR="00000000" w:rsidDel="00000000" w:rsidP="00000000" w:rsidRDefault="00000000" w:rsidRPr="00000000" w14:paraId="00000043">
            <w:pPr>
              <w:rPr>
                <w:b w:val="1"/>
                <w:sz w:val="24"/>
                <w:szCs w:val="24"/>
              </w:rPr>
            </w:pPr>
            <w:r w:rsidDel="00000000" w:rsidR="00000000" w:rsidRPr="00000000">
              <w:rPr>
                <w:b w:val="1"/>
                <w:sz w:val="24"/>
                <w:szCs w:val="24"/>
                <w:rtl w:val="0"/>
              </w:rPr>
              <w:t xml:space="preserve">The Cortez Family</w:t>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sz w:val="24"/>
                <w:szCs w:val="24"/>
                <w:rtl w:val="0"/>
              </w:rPr>
              <w:t xml:space="preserve">The Cortez family has an older child who can drive. They like to cook big meals for Sunday dinners and family reunions. They are willing to drive to work, but concerned about living somewhere that won’t trigger Mr. Cortez’s asthma.</w:t>
            </w:r>
            <w:r w:rsidDel="00000000" w:rsidR="00000000" w:rsidRPr="00000000">
              <w:rPr>
                <w:rtl w:val="0"/>
              </w:rPr>
            </w:r>
          </w:p>
        </w:tc>
      </w:tr>
      <w:tr>
        <w:trPr>
          <w:cantSplit w:val="0"/>
          <w:trHeight w:val="735" w:hRule="atLeast"/>
          <w:tblHeader w:val="0"/>
        </w:trPr>
        <w:tc>
          <w:tcPr>
            <w:shd w:fill="ffffff" w:val="clear"/>
          </w:tcPr>
          <w:p w:rsidR="00000000" w:rsidDel="00000000" w:rsidP="00000000" w:rsidRDefault="00000000" w:rsidRPr="00000000" w14:paraId="00000046">
            <w:pPr>
              <w:rPr>
                <w:sz w:val="24"/>
                <w:szCs w:val="24"/>
              </w:rPr>
            </w:pPr>
            <w:r w:rsidDel="00000000" w:rsidR="00000000" w:rsidRPr="00000000">
              <w:rPr>
                <w:sz w:val="24"/>
                <w:szCs w:val="24"/>
              </w:rPr>
              <w:drawing>
                <wp:inline distB="114300" distT="114300" distL="114300" distR="114300">
                  <wp:extent cx="2476500" cy="1752600"/>
                  <wp:effectExtent b="0" l="0" r="0" t="0"/>
                  <wp:docPr id="78"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476500" cy="1752600"/>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47">
            <w:pPr>
              <w:rPr>
                <w:b w:val="1"/>
                <w:sz w:val="24"/>
                <w:szCs w:val="24"/>
              </w:rPr>
            </w:pPr>
            <w:r w:rsidDel="00000000" w:rsidR="00000000" w:rsidRPr="00000000">
              <w:rPr>
                <w:b w:val="1"/>
                <w:sz w:val="24"/>
                <w:szCs w:val="24"/>
                <w:rtl w:val="0"/>
              </w:rPr>
              <w:t xml:space="preserve">The Wu Family</w:t>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widowControl w:val="0"/>
              <w:spacing w:line="276" w:lineRule="auto"/>
              <w:rPr>
                <w:b w:val="1"/>
                <w:sz w:val="8"/>
                <w:szCs w:val="8"/>
              </w:rPr>
            </w:pPr>
            <w:r w:rsidDel="00000000" w:rsidR="00000000" w:rsidRPr="00000000">
              <w:rPr>
                <w:sz w:val="24"/>
                <w:szCs w:val="24"/>
                <w:rtl w:val="0"/>
              </w:rPr>
              <w:t xml:space="preserve">The Wu family are a retired couple with grown children and grandchildren they like to visit for holidays and long summer vacations. They care about their health and like to go on long walks. Because they are retired, they live on a limited income, so they do not have a lot of money to spend on housing or transportation. </w:t>
            </w:r>
            <w:r w:rsidDel="00000000" w:rsidR="00000000" w:rsidRPr="00000000">
              <w:rPr>
                <w:rtl w:val="0"/>
              </w:rPr>
            </w:r>
          </w:p>
        </w:tc>
      </w:tr>
      <w:tr>
        <w:trPr>
          <w:cantSplit w:val="0"/>
          <w:trHeight w:val="735" w:hRule="atLeast"/>
          <w:tblHeader w:val="0"/>
        </w:trPr>
        <w:tc>
          <w:tcPr>
            <w:shd w:fill="cfe2f3" w:val="clear"/>
          </w:tcPr>
          <w:p w:rsidR="00000000" w:rsidDel="00000000" w:rsidP="00000000" w:rsidRDefault="00000000" w:rsidRPr="00000000" w14:paraId="0000004A">
            <w:pPr>
              <w:rPr>
                <w:sz w:val="24"/>
                <w:szCs w:val="24"/>
              </w:rPr>
            </w:pPr>
            <w:r w:rsidDel="00000000" w:rsidR="00000000" w:rsidRPr="00000000">
              <w:rPr>
                <w:sz w:val="24"/>
                <w:szCs w:val="24"/>
              </w:rPr>
              <w:drawing>
                <wp:inline distB="114300" distT="114300" distL="114300" distR="114300">
                  <wp:extent cx="2476500" cy="1739900"/>
                  <wp:effectExtent b="0" l="0" r="0" t="0"/>
                  <wp:docPr id="76"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2476500" cy="1739900"/>
                          </a:xfrm>
                          <a:prstGeom prst="rect"/>
                          <a:ln/>
                        </pic:spPr>
                      </pic:pic>
                    </a:graphicData>
                  </a:graphic>
                </wp:inline>
              </w:drawing>
            </w:r>
            <w:r w:rsidDel="00000000" w:rsidR="00000000" w:rsidRPr="00000000">
              <w:rPr>
                <w:rtl w:val="0"/>
              </w:rPr>
            </w:r>
          </w:p>
        </w:tc>
        <w:tc>
          <w:tcPr>
            <w:shd w:fill="cfe2f3" w:val="clear"/>
          </w:tcPr>
          <w:p w:rsidR="00000000" w:rsidDel="00000000" w:rsidP="00000000" w:rsidRDefault="00000000" w:rsidRPr="00000000" w14:paraId="0000004B">
            <w:pPr>
              <w:rPr>
                <w:b w:val="1"/>
                <w:sz w:val="24"/>
                <w:szCs w:val="24"/>
              </w:rPr>
            </w:pPr>
            <w:r w:rsidDel="00000000" w:rsidR="00000000" w:rsidRPr="00000000">
              <w:rPr>
                <w:b w:val="1"/>
                <w:sz w:val="24"/>
                <w:szCs w:val="24"/>
                <w:rtl w:val="0"/>
              </w:rPr>
              <w:t xml:space="preserve">Activity 3: Livability City</w:t>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widowControl w:val="0"/>
              <w:spacing w:line="276" w:lineRule="auto"/>
              <w:rPr>
                <w:sz w:val="24"/>
                <w:szCs w:val="24"/>
              </w:rPr>
            </w:pPr>
            <w:r w:rsidDel="00000000" w:rsidR="00000000" w:rsidRPr="00000000">
              <w:rPr>
                <w:sz w:val="24"/>
                <w:szCs w:val="24"/>
                <w:rtl w:val="0"/>
              </w:rPr>
              <w:t xml:space="preserve">Now that you have considered the data and made your recommendation, consider what makes a city livable.</w:t>
            </w:r>
          </w:p>
          <w:p w:rsidR="00000000" w:rsidDel="00000000" w:rsidP="00000000" w:rsidRDefault="00000000" w:rsidRPr="00000000" w14:paraId="0000004E">
            <w:pPr>
              <w:widowControl w:val="0"/>
              <w:spacing w:after="200" w:before="200" w:line="276" w:lineRule="auto"/>
              <w:rPr>
                <w:b w:val="1"/>
                <w:sz w:val="8"/>
                <w:szCs w:val="8"/>
              </w:rPr>
            </w:pPr>
            <w:r w:rsidDel="00000000" w:rsidR="00000000" w:rsidRPr="00000000">
              <w:rPr>
                <w:sz w:val="24"/>
                <w:szCs w:val="24"/>
                <w:rtl w:val="0"/>
              </w:rPr>
              <w:t xml:space="preserve">Using the data deck, create a livability ranking for the cities. Taking on the role of data journalist, write a story about liveable cities that describes what makes a livable city and profiles the top five cities you identified with your ranking.</w:t>
            </w:r>
            <w:r w:rsidDel="00000000" w:rsidR="00000000" w:rsidRPr="00000000">
              <w:rPr>
                <w:rtl w:val="0"/>
              </w:rPr>
            </w:r>
          </w:p>
        </w:tc>
      </w:tr>
      <w:tr>
        <w:trPr>
          <w:cantSplit w:val="0"/>
          <w:trHeight w:val="735" w:hRule="atLeast"/>
          <w:tblHeader w:val="0"/>
        </w:trPr>
        <w:tc>
          <w:tcPr>
            <w:shd w:fill="ffffff" w:val="clear"/>
          </w:tcPr>
          <w:p w:rsidR="00000000" w:rsidDel="00000000" w:rsidP="00000000" w:rsidRDefault="00000000" w:rsidRPr="00000000" w14:paraId="0000004F">
            <w:pPr>
              <w:rPr>
                <w:sz w:val="24"/>
                <w:szCs w:val="24"/>
              </w:rPr>
            </w:pPr>
            <w:r w:rsidDel="00000000" w:rsidR="00000000" w:rsidRPr="00000000">
              <w:rPr>
                <w:sz w:val="24"/>
                <w:szCs w:val="24"/>
              </w:rPr>
              <w:drawing>
                <wp:inline distB="114300" distT="114300" distL="114300" distR="114300">
                  <wp:extent cx="2476500" cy="1752600"/>
                  <wp:effectExtent b="0" l="0" r="0" t="0"/>
                  <wp:docPr id="86"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2476500" cy="1752600"/>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50">
            <w:pPr>
              <w:rPr>
                <w:b w:val="1"/>
                <w:sz w:val="24"/>
                <w:szCs w:val="24"/>
              </w:rPr>
            </w:pPr>
            <w:r w:rsidDel="00000000" w:rsidR="00000000" w:rsidRPr="00000000">
              <w:rPr>
                <w:b w:val="1"/>
                <w:sz w:val="24"/>
                <w:szCs w:val="24"/>
                <w:rtl w:val="0"/>
              </w:rPr>
              <w:t xml:space="preserve">Data Equity - How does the data matter?</w:t>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sz w:val="24"/>
                <w:szCs w:val="24"/>
                <w:rtl w:val="0"/>
              </w:rPr>
              <w:t xml:space="preserve">Ask your students the following questions:</w:t>
            </w:r>
            <w:r w:rsidDel="00000000" w:rsidR="00000000" w:rsidRPr="00000000">
              <w:rPr>
                <w:rtl w:val="0"/>
              </w:rPr>
            </w:r>
          </w:p>
          <w:p w:rsidR="00000000" w:rsidDel="00000000" w:rsidP="00000000" w:rsidRDefault="00000000" w:rsidRPr="00000000" w14:paraId="00000053">
            <w:pPr>
              <w:widowControl w:val="0"/>
              <w:numPr>
                <w:ilvl w:val="0"/>
                <w:numId w:val="2"/>
              </w:numPr>
              <w:spacing w:line="276" w:lineRule="auto"/>
              <w:ind w:left="720" w:hanging="360"/>
              <w:rPr>
                <w:sz w:val="24"/>
                <w:szCs w:val="24"/>
              </w:rPr>
            </w:pPr>
            <w:r w:rsidDel="00000000" w:rsidR="00000000" w:rsidRPr="00000000">
              <w:rPr>
                <w:sz w:val="24"/>
                <w:szCs w:val="24"/>
                <w:rtl w:val="0"/>
              </w:rPr>
              <w:t xml:space="preserve">Who do you think collected this information? What decisions did they have to make in doing so?</w:t>
            </w:r>
          </w:p>
          <w:p w:rsidR="00000000" w:rsidDel="00000000" w:rsidP="00000000" w:rsidRDefault="00000000" w:rsidRPr="00000000" w14:paraId="00000054">
            <w:pPr>
              <w:widowControl w:val="0"/>
              <w:numPr>
                <w:ilvl w:val="0"/>
                <w:numId w:val="2"/>
              </w:numPr>
              <w:spacing w:line="276" w:lineRule="auto"/>
              <w:ind w:left="720" w:hanging="360"/>
              <w:rPr>
                <w:sz w:val="24"/>
                <w:szCs w:val="24"/>
              </w:rPr>
            </w:pPr>
            <w:r w:rsidDel="00000000" w:rsidR="00000000" w:rsidRPr="00000000">
              <w:rPr>
                <w:sz w:val="24"/>
                <w:szCs w:val="24"/>
                <w:rtl w:val="0"/>
              </w:rPr>
              <w:t xml:space="preserve">What information did you </w:t>
            </w:r>
            <w:r w:rsidDel="00000000" w:rsidR="00000000" w:rsidRPr="00000000">
              <w:rPr>
                <w:b w:val="1"/>
                <w:i w:val="1"/>
                <w:sz w:val="24"/>
                <w:szCs w:val="24"/>
                <w:rtl w:val="0"/>
              </w:rPr>
              <w:t xml:space="preserve">not</w:t>
            </w:r>
            <w:r w:rsidDel="00000000" w:rsidR="00000000" w:rsidRPr="00000000">
              <w:rPr>
                <w:sz w:val="24"/>
                <w:szCs w:val="24"/>
                <w:rtl w:val="0"/>
              </w:rPr>
              <w:t xml:space="preserve"> have? What effect did that have on your thinking or recommendations?</w:t>
            </w:r>
          </w:p>
          <w:p w:rsidR="00000000" w:rsidDel="00000000" w:rsidP="00000000" w:rsidRDefault="00000000" w:rsidRPr="00000000" w14:paraId="00000055">
            <w:pPr>
              <w:widowControl w:val="0"/>
              <w:numPr>
                <w:ilvl w:val="0"/>
                <w:numId w:val="2"/>
              </w:numPr>
              <w:spacing w:line="276" w:lineRule="auto"/>
              <w:ind w:left="720" w:hanging="360"/>
              <w:rPr>
                <w:sz w:val="24"/>
                <w:szCs w:val="24"/>
              </w:rPr>
            </w:pPr>
            <w:r w:rsidDel="00000000" w:rsidR="00000000" w:rsidRPr="00000000">
              <w:rPr>
                <w:sz w:val="24"/>
                <w:szCs w:val="24"/>
                <w:rtl w:val="0"/>
              </w:rPr>
              <w:t xml:space="preserve">What effect might the data have on the lives of the families who followed your recommendations? What might change about their lives if the data you used had been collected differently?</w:t>
            </w:r>
            <w:r w:rsidDel="00000000" w:rsidR="00000000" w:rsidRPr="00000000">
              <w:rPr>
                <w:rtl w:val="0"/>
              </w:rPr>
            </w:r>
          </w:p>
          <w:p w:rsidR="00000000" w:rsidDel="00000000" w:rsidP="00000000" w:rsidRDefault="00000000" w:rsidRPr="00000000" w14:paraId="00000056">
            <w:pPr>
              <w:rPr>
                <w:b w:val="1"/>
                <w:sz w:val="24"/>
                <w:szCs w:val="24"/>
              </w:rPr>
            </w:pPr>
            <w:r w:rsidDel="00000000" w:rsidR="00000000" w:rsidRPr="00000000">
              <w:rPr>
                <w:sz w:val="24"/>
                <w:szCs w:val="24"/>
                <w:rtl w:val="0"/>
              </w:rPr>
              <w:t xml:space="preserve">Students should learn that failing to account for representation in the data could cause further inequalities.</w:t>
            </w:r>
            <w:r w:rsidDel="00000000" w:rsidR="00000000" w:rsidRPr="00000000">
              <w:rPr>
                <w:rtl w:val="0"/>
              </w:rPr>
            </w:r>
          </w:p>
        </w:tc>
      </w:tr>
    </w:tbl>
    <w:p w:rsidR="00000000" w:rsidDel="00000000" w:rsidP="00000000" w:rsidRDefault="00000000" w:rsidRPr="00000000" w14:paraId="00000057">
      <w:pPr>
        <w:rPr>
          <w:sz w:val="24"/>
          <w:szCs w:val="24"/>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right"/>
      <w:pPr>
        <w:ind w:left="720" w:hanging="360"/>
      </w:pPr>
      <w:rPr>
        <w:rFonts w:ascii="Lato" w:cs="Lato" w:eastAsia="Lato" w:hAnsi="Lato"/>
        <w:b w:val="0"/>
        <w:i w:val="0"/>
        <w:smallCaps w:val="0"/>
        <w:strike w:val="0"/>
        <w:color w:val="000000"/>
        <w:sz w:val="36"/>
        <w:szCs w:val="36"/>
        <w:u w:val="none"/>
        <w:shd w:fill="auto" w:val="clear"/>
        <w:vertAlign w:val="baseline"/>
      </w:rPr>
    </w:lvl>
    <w:lvl w:ilvl="1">
      <w:start w:val="1"/>
      <w:numFmt w:val="bullet"/>
      <w:lvlText w:val="○"/>
      <w:lvlJc w:val="right"/>
      <w:pPr>
        <w:ind w:left="1440" w:hanging="360"/>
      </w:pPr>
      <w:rPr>
        <w:rFonts w:ascii="Lato" w:cs="Lato" w:eastAsia="Lato" w:hAnsi="Lato"/>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Lato" w:cs="Lato" w:eastAsia="Lato" w:hAnsi="Lato"/>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Lato" w:cs="Lato" w:eastAsia="Lato" w:hAnsi="Lato"/>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Lato" w:cs="Lato" w:eastAsia="Lato" w:hAnsi="Lato"/>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Lato" w:cs="Lato" w:eastAsia="Lato" w:hAnsi="Lato"/>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Lato" w:cs="Lato" w:eastAsia="Lato" w:hAnsi="Lato"/>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Lato" w:cs="Lato" w:eastAsia="Lato" w:hAnsi="Lato"/>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Lato" w:cs="Lato" w:eastAsia="Lato" w:hAnsi="Lato"/>
        <w:b w:val="0"/>
        <w:i w:val="0"/>
        <w:smallCaps w:val="0"/>
        <w:strike w:val="0"/>
        <w:color w:val="000000"/>
        <w:sz w:val="28"/>
        <w:szCs w:val="28"/>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00576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4-Accent5">
    <w:name w:val="Grid Table 4 Accent 5"/>
    <w:basedOn w:val="TableNormal"/>
    <w:uiPriority w:val="49"/>
    <w:rsid w:val="00005760"/>
    <w:pPr>
      <w:spacing w:after="0" w:line="240" w:lineRule="auto"/>
    </w:pPr>
    <w:tblPr>
      <w:tblStyleRowBandSize w:val="1"/>
      <w:tblStyleColBandSize w:val="1"/>
      <w:tblBorders>
        <w:top w:color="9cc2e5" w:space="0" w:sz="4" w:themeColor="accent5" w:themeTint="000099" w:val="single"/>
        <w:left w:color="9cc2e5" w:space="0" w:sz="4" w:themeColor="accent5" w:themeTint="000099" w:val="single"/>
        <w:bottom w:color="9cc2e5" w:space="0" w:sz="4" w:themeColor="accent5" w:themeTint="000099" w:val="single"/>
        <w:right w:color="9cc2e5" w:space="0" w:sz="4" w:themeColor="accent5" w:themeTint="000099" w:val="single"/>
        <w:insideH w:color="9cc2e5" w:space="0" w:sz="4" w:themeColor="accent5" w:themeTint="000099" w:val="single"/>
        <w:insideV w:color="9cc2e5" w:space="0" w:sz="4" w:themeColor="accent5" w:themeTint="000099" w:val="single"/>
      </w:tblBorders>
    </w:tblPr>
    <w:tblStylePr w:type="firstRow">
      <w:rPr>
        <w:b w:val="1"/>
        <w:bCs w:val="1"/>
        <w:color w:val="ffffff" w:themeColor="background1"/>
      </w:rPr>
      <w:tblPr/>
      <w:tcPr>
        <w:tcBorders>
          <w:top w:color="5b9bd5" w:space="0" w:sz="4" w:themeColor="accent5" w:val="single"/>
          <w:left w:color="5b9bd5" w:space="0" w:sz="4" w:themeColor="accent5" w:val="single"/>
          <w:bottom w:color="5b9bd5" w:space="0" w:sz="4" w:themeColor="accent5" w:val="single"/>
          <w:right w:color="5b9bd5" w:space="0" w:sz="4" w:themeColor="accent5" w:val="single"/>
          <w:insideH w:space="0" w:sz="0" w:val="nil"/>
          <w:insideV w:space="0" w:sz="0" w:val="nil"/>
        </w:tcBorders>
        <w:shd w:color="auto" w:fill="5b9bd5" w:themeFill="accent5" w:val="clear"/>
      </w:tcPr>
    </w:tblStylePr>
    <w:tblStylePr w:type="lastRow">
      <w:rPr>
        <w:b w:val="1"/>
        <w:bCs w:val="1"/>
      </w:rPr>
      <w:tblPr/>
      <w:tcPr>
        <w:tcBorders>
          <w:top w:color="5b9bd5" w:space="0" w:sz="4" w:themeColor="accent5"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paragraph" w:styleId="ListParagraph">
    <w:name w:val="List Paragraph"/>
    <w:basedOn w:val="Normal"/>
    <w:uiPriority w:val="34"/>
    <w:qFormat w:val="1"/>
    <w:rsid w:val="00AD4836"/>
    <w:pPr>
      <w:ind w:left="720"/>
      <w:contextualSpacing w:val="1"/>
    </w:pPr>
  </w:style>
  <w:style w:type="character" w:styleId="CommentReference">
    <w:name w:val="annotation reference"/>
    <w:basedOn w:val="DefaultParagraphFont"/>
    <w:uiPriority w:val="99"/>
    <w:semiHidden w:val="1"/>
    <w:unhideWhenUsed w:val="1"/>
    <w:rsid w:val="00CB4938"/>
    <w:rPr>
      <w:sz w:val="16"/>
      <w:szCs w:val="16"/>
    </w:rPr>
  </w:style>
  <w:style w:type="paragraph" w:styleId="CommentText">
    <w:name w:val="annotation text"/>
    <w:basedOn w:val="Normal"/>
    <w:link w:val="CommentTextChar"/>
    <w:uiPriority w:val="99"/>
    <w:unhideWhenUsed w:val="1"/>
    <w:rsid w:val="00CB4938"/>
    <w:pPr>
      <w:spacing w:line="240" w:lineRule="auto"/>
    </w:pPr>
    <w:rPr>
      <w:sz w:val="20"/>
      <w:szCs w:val="20"/>
    </w:rPr>
  </w:style>
  <w:style w:type="character" w:styleId="CommentTextChar" w:customStyle="1">
    <w:name w:val="Comment Text Char"/>
    <w:basedOn w:val="DefaultParagraphFont"/>
    <w:link w:val="CommentText"/>
    <w:uiPriority w:val="99"/>
    <w:rsid w:val="00CB4938"/>
    <w:rPr>
      <w:sz w:val="20"/>
      <w:szCs w:val="20"/>
    </w:rPr>
  </w:style>
  <w:style w:type="paragraph" w:styleId="CommentSubject">
    <w:name w:val="annotation subject"/>
    <w:basedOn w:val="CommentText"/>
    <w:next w:val="CommentText"/>
    <w:link w:val="CommentSubjectChar"/>
    <w:uiPriority w:val="99"/>
    <w:semiHidden w:val="1"/>
    <w:unhideWhenUsed w:val="1"/>
    <w:rsid w:val="00CB4938"/>
    <w:rPr>
      <w:b w:val="1"/>
      <w:bCs w:val="1"/>
    </w:rPr>
  </w:style>
  <w:style w:type="character" w:styleId="CommentSubjectChar" w:customStyle="1">
    <w:name w:val="Comment Subject Char"/>
    <w:basedOn w:val="CommentTextChar"/>
    <w:link w:val="CommentSubject"/>
    <w:uiPriority w:val="99"/>
    <w:semiHidden w:val="1"/>
    <w:rsid w:val="00CB4938"/>
    <w:rPr>
      <w:b w:val="1"/>
      <w:bCs w:val="1"/>
      <w:sz w:val="20"/>
      <w:szCs w:val="20"/>
    </w:rPr>
  </w:style>
  <w:style w:type="paragraph" w:styleId="BalloonText">
    <w:name w:val="Balloon Text"/>
    <w:basedOn w:val="Normal"/>
    <w:link w:val="BalloonTextChar"/>
    <w:uiPriority w:val="99"/>
    <w:semiHidden w:val="1"/>
    <w:unhideWhenUsed w:val="1"/>
    <w:rsid w:val="00CB4938"/>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B4938"/>
    <w:rPr>
      <w:rFonts w:ascii="Segoe UI" w:cs="Segoe UI" w:hAnsi="Segoe UI"/>
      <w:sz w:val="18"/>
      <w:szCs w:val="18"/>
    </w:rPr>
  </w:style>
  <w:style w:type="character" w:styleId="Hyperlink">
    <w:name w:val="Hyperlink"/>
    <w:basedOn w:val="DefaultParagraphFont"/>
    <w:uiPriority w:val="99"/>
    <w:unhideWhenUsed w:val="1"/>
    <w:rsid w:val="00CC6F34"/>
    <w:rPr>
      <w:color w:val="0563c1" w:themeColor="hyperlink"/>
      <w:u w:val="single"/>
    </w:rPr>
  </w:style>
  <w:style w:type="character" w:styleId="UnresolvedMention1" w:customStyle="1">
    <w:name w:val="Unresolved Mention1"/>
    <w:basedOn w:val="DefaultParagraphFont"/>
    <w:uiPriority w:val="99"/>
    <w:semiHidden w:val="1"/>
    <w:unhideWhenUsed w:val="1"/>
    <w:rsid w:val="00CC6F34"/>
    <w:rPr>
      <w:color w:val="605e5c"/>
      <w:shd w:color="auto" w:fill="e1dfdd" w:val="clear"/>
    </w:rPr>
  </w:style>
  <w:style w:type="character" w:styleId="FollowedHyperlink">
    <w:name w:val="FollowedHyperlink"/>
    <w:basedOn w:val="DefaultParagraphFont"/>
    <w:uiPriority w:val="99"/>
    <w:semiHidden w:val="1"/>
    <w:unhideWhenUsed w:val="1"/>
    <w:rsid w:val="004F3169"/>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44.0" w:type="dxa"/>
        <w:left w:w="115.0" w:type="dxa"/>
        <w:bottom w:w="144.0" w:type="dxa"/>
        <w:right w:w="115.0" w:type="dxa"/>
      </w:tblCellMar>
    </w:tblPr>
    <w:tblStylePr w:type="band1Horz">
      <w:tcPr>
        <w:shd w:fill="deebf6" w:val="clear"/>
      </w:tcPr>
    </w:tblStylePr>
    <w:tblStylePr w:type="band1Vert">
      <w:tcPr>
        <w:shd w:fill="deeb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rPr>
    </w:tblStylePr>
    <w:tblStylePr w:type="lastRow">
      <w:rPr>
        <w:b w:val="1"/>
      </w:rPr>
      <w:tcPr>
        <w:tcBorders>
          <w:top w:color="5b9bd5" w:space="0" w:sz="4" w:val="single"/>
        </w:tcBorders>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44.0" w:type="dxa"/>
        <w:left w:w="115.0" w:type="dxa"/>
        <w:bottom w:w="144.0" w:type="dxa"/>
        <w:right w:w="115.0" w:type="dxa"/>
      </w:tblCellMar>
    </w:tblPr>
    <w:tblStylePr w:type="band1Horz">
      <w:tcPr>
        <w:shd w:fill="deebf6" w:val="clear"/>
      </w:tcPr>
    </w:tblStylePr>
    <w:tblStylePr w:type="band1Vert">
      <w:tcPr>
        <w:shd w:fill="deeb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rPr>
    </w:tblStylePr>
    <w:tblStylePr w:type="lastRow">
      <w:rPr>
        <w:b w:val="1"/>
      </w:rPr>
      <w:tcPr>
        <w:tcBorders>
          <w:top w:color="5b9bd5" w:space="0" w:sz="4" w:val="single"/>
        </w:tcBorders>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10.png"/><Relationship Id="rId22" Type="http://schemas.openxmlformats.org/officeDocument/2006/relationships/image" Target="media/image6.png"/><Relationship Id="rId10" Type="http://schemas.openxmlformats.org/officeDocument/2006/relationships/image" Target="media/image9.png"/><Relationship Id="rId21" Type="http://schemas.openxmlformats.org/officeDocument/2006/relationships/image" Target="media/image8.png"/><Relationship Id="rId13" Type="http://schemas.openxmlformats.org/officeDocument/2006/relationships/hyperlink" Target="https://docs.google.com/spreadsheets/d/1S_Zcuf6EU88CwS8aEYHYzrufkQRN-I7h/edit?usp=sharing&amp;ouid=103716447699355736380&amp;rtpof=true&amp;sd=true"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rxI_iMiBNUz-0NyJJKjBd83I6H4vkeFU/view?usp=sharing" TargetMode="External"/><Relationship Id="rId15" Type="http://schemas.openxmlformats.org/officeDocument/2006/relationships/image" Target="media/image11.png"/><Relationship Id="rId14" Type="http://schemas.openxmlformats.org/officeDocument/2006/relationships/image" Target="media/image12.png"/><Relationship Id="rId17" Type="http://schemas.openxmlformats.org/officeDocument/2006/relationships/image" Target="media/image5.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hyperlink" Target="https://docs.google.com/presentation/d/1vx9S0wK4Bnni05EO_jUeU5ivjivn3TSj/edit?usp=sharing&amp;ouid=103716447699355736380&amp;rtpof=true&amp;sd=true" TargetMode="External"/><Relationship Id="rId8" Type="http://schemas.openxmlformats.org/officeDocument/2006/relationships/hyperlink" Target="https://docs.google.com/spreadsheets/d/17vLDrOMfg4OICwzklM7mLxJSqbXmH3Ov/edit?usp=sharing&amp;ouid=103716447699355736380&amp;rtpof=true&amp;sd=tr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kVe33/3UFx9wn4vVZkzxEZF8/w==">AMUW2mXkJ0f5wtwmNhA3yHdT4gywlCj6aMBbNgxQxEF4r/6nRh67l5aG+SN87ssUAuXUFtG/GC8eo1oPOxEGQihqUrWb+tZpFkIgHy/d8ZeJygfMYJx7+DE=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2021-10-15T12:36:00Z</dcterms:created>
  <dc:creator>Bowen, Claire</dc:creator>
</cp:coreProperties>
</file>